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灌云经济开发区“202</w:t>
      </w:r>
      <w:r>
        <w:rPr>
          <w:rFonts w:ascii="方正小标宋简体" w:eastAsia="方正小标宋简体"/>
          <w:sz w:val="44"/>
          <w:szCs w:val="44"/>
        </w:rPr>
        <w:t>2</w:t>
      </w:r>
      <w:r>
        <w:rPr>
          <w:rFonts w:hint="eastAsia" w:ascii="方正小标宋简体" w:eastAsia="方正小标宋简体"/>
          <w:sz w:val="44"/>
          <w:szCs w:val="44"/>
        </w:rPr>
        <w:t>年度经济社会高质量发展先进集体、先进个人”名单</w:t>
      </w:r>
    </w:p>
    <w:bookmarkEnd w:id="0"/>
    <w:p>
      <w:pPr>
        <w:pStyle w:val="13"/>
        <w:spacing w:line="560" w:lineRule="exact"/>
        <w:rPr>
          <w:rFonts w:hint="eastAsia" w:ascii="方正小标宋简体" w:eastAsia="方正小标宋简体"/>
          <w:sz w:val="44"/>
          <w:szCs w:val="44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黑体" w:hAnsi="黑体" w:eastAsia="黑体"/>
          <w:b w:val="0"/>
          <w:bCs w:val="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一、</w:t>
      </w:r>
      <w:r>
        <w:rPr>
          <w:rFonts w:ascii="黑体" w:hAnsi="黑体" w:eastAsia="黑体"/>
          <w:b w:val="0"/>
          <w:bCs w:val="0"/>
          <w:sz w:val="32"/>
          <w:szCs w:val="32"/>
          <w:lang w:val="zh-CN"/>
        </w:rPr>
        <w:t>202</w:t>
      </w:r>
      <w:r>
        <w:rPr>
          <w:rFonts w:hint="eastAsia" w:ascii="黑体" w:hAnsi="黑体" w:eastAsia="黑体"/>
          <w:b w:val="0"/>
          <w:bCs w:val="0"/>
          <w:sz w:val="32"/>
          <w:szCs w:val="32"/>
        </w:rPr>
        <w:t>2</w:t>
      </w:r>
      <w:r>
        <w:rPr>
          <w:rFonts w:ascii="黑体" w:hAnsi="黑体" w:eastAsia="黑体"/>
          <w:b w:val="0"/>
          <w:bCs w:val="0"/>
          <w:sz w:val="32"/>
          <w:szCs w:val="32"/>
          <w:lang w:val="zh-CN"/>
        </w:rPr>
        <w:t>年度高质量发展优秀企业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1</w:t>
      </w:r>
      <w:r>
        <w:rPr>
          <w:rFonts w:ascii="楷体_GB2312" w:hAnsi="Times New Roman" w:eastAsia="楷体_GB2312" w:cs="Times New Roman"/>
          <w:sz w:val="32"/>
          <w:szCs w:val="32"/>
        </w:rPr>
        <w:t>.</w:t>
      </w:r>
      <w:r>
        <w:rPr>
          <w:rFonts w:hint="eastAsia" w:ascii="楷体_GB2312" w:hAnsi="Times New Roman" w:eastAsia="楷体_GB2312" w:cs="Times New Roman"/>
          <w:sz w:val="32"/>
          <w:szCs w:val="32"/>
        </w:rPr>
        <w:t>按税收贡献：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江苏科伦多食品配料有限公司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连云港紫川食品有限公司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江苏美特森切削工具有限公司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连云港诗碧曼生物科技有限公司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新乐电器（江苏）有限公司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2</w:t>
      </w:r>
      <w:r>
        <w:rPr>
          <w:rFonts w:ascii="楷体_GB2312" w:hAnsi="Times New Roman" w:eastAsia="楷体_GB2312" w:cs="Times New Roman"/>
          <w:sz w:val="32"/>
          <w:szCs w:val="32"/>
        </w:rPr>
        <w:t>.销售首次过10亿元、5亿元、1亿元企业：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江苏科伦多食品配料有限公司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连云港鹰游新立成纺织科技有限公司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连云港耀科铝业有限公司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江苏科洛吉健康科技有限公司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ascii="黑体" w:hAnsi="黑体" w:eastAsia="黑体"/>
          <w:sz w:val="32"/>
          <w:szCs w:val="32"/>
        </w:rPr>
        <w:t>202</w:t>
      </w:r>
      <w:r>
        <w:rPr>
          <w:rFonts w:hint="eastAsia" w:ascii="黑体" w:hAnsi="黑体" w:eastAsia="黑体"/>
          <w:sz w:val="32"/>
          <w:szCs w:val="32"/>
        </w:rPr>
        <w:t>2</w:t>
      </w:r>
      <w:r>
        <w:rPr>
          <w:rFonts w:ascii="黑体" w:hAnsi="黑体" w:eastAsia="黑体"/>
          <w:sz w:val="32"/>
          <w:szCs w:val="32"/>
        </w:rPr>
        <w:t>年度外向型经济优秀企业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江苏科伦多食品配料有限公司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灌云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  <w:t>谦通进出口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贸易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有限公司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新乐电器（江苏）有限公司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</w:rPr>
        <w:t>国成功能服饰（连云港）有限公司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连云港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  <w:t>智华供应链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</w:rPr>
        <w:t>恒邦智纺(连云港)科</w:t>
      </w:r>
      <w:r>
        <w:rPr>
          <w:rFonts w:hint="eastAsia" w:ascii="仿宋_GB2312" w:hAnsi="黑体" w:eastAsia="仿宋_GB2312"/>
          <w:sz w:val="32"/>
          <w:szCs w:val="32"/>
        </w:rPr>
        <w:t>技有限公司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江苏威陵家具有限公司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ascii="仿宋_GB2312" w:hAnsi="黑体" w:eastAsia="仿宋_GB2312"/>
          <w:color w:val="auto"/>
          <w:sz w:val="32"/>
          <w:szCs w:val="32"/>
        </w:rPr>
        <w:t>连云港鹰游新立成纺织科技有限公司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eastAsia="仿宋_GB2312"/>
          <w:b/>
          <w:bCs/>
          <w:sz w:val="32"/>
          <w:szCs w:val="32"/>
          <w:lang w:val="zh-CN"/>
        </w:rPr>
      </w:pPr>
      <w:r>
        <w:rPr>
          <w:rFonts w:hint="eastAsia" w:ascii="黑体" w:hAnsi="黑体" w:eastAsia="黑体"/>
          <w:sz w:val="32"/>
          <w:szCs w:val="32"/>
        </w:rPr>
        <w:t>三、</w:t>
      </w:r>
      <w:r>
        <w:rPr>
          <w:rFonts w:ascii="黑体" w:hAnsi="黑体" w:eastAsia="黑体"/>
          <w:sz w:val="32"/>
          <w:szCs w:val="32"/>
        </w:rPr>
        <w:t>2022年度提质增效优秀企业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CN"/>
        </w:rPr>
        <w:t>江苏弘光显示技术有限公司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CN"/>
        </w:rPr>
        <w:t>江苏嘉麟杰服饰有限公司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CN"/>
        </w:rPr>
        <w:t>灌云县盛云桥梁模板厂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CN"/>
        </w:rPr>
        <w:t>连云港立盛纺织科技有限公司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CN"/>
        </w:rPr>
        <w:t>江苏芯拓界智能科技有限公司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CN"/>
        </w:rPr>
        <w:t>连云港川燕食品科技有限公司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CN"/>
        </w:rPr>
        <w:t>连云港施必牢精密紧固件有限公司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CN"/>
        </w:rPr>
        <w:t>连云港盛晔纺织有限公司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CN"/>
        </w:rPr>
        <w:t>江苏新旌众电子科技有限公司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</w:t>
      </w:r>
      <w:r>
        <w:rPr>
          <w:rFonts w:ascii="黑体" w:hAnsi="黑体" w:eastAsia="黑体"/>
          <w:sz w:val="32"/>
          <w:szCs w:val="32"/>
        </w:rPr>
        <w:t>2022年度科技创新和品牌建设先进单位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楷体_GB2312" w:hAnsi="Times New Roman" w:eastAsia="楷体_GB2312" w:cs="Times New Roman"/>
          <w:sz w:val="32"/>
          <w:szCs w:val="32"/>
          <w:lang w:val="zh-CN"/>
        </w:rPr>
      </w:pPr>
      <w:r>
        <w:rPr>
          <w:rFonts w:hint="eastAsia" w:ascii="楷体_GB2312" w:hAnsi="Times New Roman" w:eastAsia="楷体_GB2312" w:cs="Times New Roman"/>
          <w:sz w:val="32"/>
          <w:szCs w:val="32"/>
          <w:lang w:val="zh-CN"/>
        </w:rPr>
        <w:t>1.省级工程技术研究中心：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ascii="仿宋_GB2312" w:hAnsi="黑体" w:eastAsia="仿宋_GB2312"/>
          <w:color w:val="auto"/>
          <w:sz w:val="32"/>
          <w:szCs w:val="32"/>
        </w:rPr>
        <w:t>连云港鹰游新立成纺织科技有限公司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楷体_GB2312" w:hAnsi="Times New Roman" w:eastAsia="楷体_GB2312" w:cs="Times New Roman"/>
          <w:sz w:val="32"/>
          <w:szCs w:val="32"/>
          <w:lang w:val="zh-CN"/>
        </w:rPr>
      </w:pPr>
      <w:r>
        <w:rPr>
          <w:rFonts w:hint="eastAsia" w:ascii="楷体_GB2312" w:hAnsi="Times New Roman" w:eastAsia="楷体_GB2312" w:cs="Times New Roman"/>
          <w:sz w:val="32"/>
          <w:szCs w:val="32"/>
          <w:lang w:val="zh-CN"/>
        </w:rPr>
        <w:t>2.获评省级“专精特新”中小企业：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江苏科伦多食品配料有限公司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江苏汇九齿轮有限公司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楷体_GB2312" w:hAnsi="Times New Roman" w:eastAsia="楷体_GB2312" w:cs="Times New Roman"/>
          <w:sz w:val="32"/>
          <w:szCs w:val="32"/>
          <w:lang w:val="zh-CN"/>
        </w:rPr>
      </w:pPr>
      <w:r>
        <w:rPr>
          <w:rFonts w:hint="eastAsia" w:ascii="楷体_GB2312" w:hAnsi="Times New Roman" w:eastAsia="楷体_GB2312" w:cs="Times New Roman"/>
          <w:sz w:val="32"/>
          <w:szCs w:val="32"/>
          <w:lang w:val="zh-CN"/>
        </w:rPr>
        <w:t>3.首次获评高新技术企业：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江苏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  <w:t>海之诺机械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装备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连云港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  <w:t>纳普瑞新材料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连云港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  <w:t>九迁机械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制造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江苏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  <w:t>金云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农业装备有限公司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连云港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zh-CN"/>
        </w:rPr>
        <w:t>梓阳机械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zh-CN"/>
        </w:rPr>
        <w:t>制造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CN"/>
        </w:rPr>
        <w:t>连云港联为科技有限公司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val="zh-CN"/>
        </w:rPr>
      </w:pPr>
      <w:r>
        <w:rPr>
          <w:rFonts w:ascii="仿宋_GB2312" w:hAnsi="黑体" w:eastAsia="仿宋_GB2312"/>
          <w:color w:val="auto"/>
          <w:sz w:val="32"/>
          <w:szCs w:val="32"/>
        </w:rPr>
        <w:t>连云港鹰游新立成纺织科技有限公司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zh-CN"/>
        </w:rPr>
        <w:t>连云港鼎昌塑料包装有限公司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五、2022年度建设灌云经济开发区有功单位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县自然资源和规划局经济开发区分局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灌云生态环境综合行政执法局经济开发区分局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县市场监督管理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第二分局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县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税务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局侍庄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分局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县公安局</w:t>
      </w:r>
      <w:r>
        <w:rPr>
          <w:rFonts w:ascii="Times New Roman" w:hAnsi="Times New Roman" w:eastAsia="仿宋_GB2312" w:cs="Times New Roman"/>
          <w:sz w:val="32"/>
          <w:szCs w:val="32"/>
        </w:rPr>
        <w:t>侍庄派出所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侍庄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中心</w:t>
      </w:r>
      <w:r>
        <w:rPr>
          <w:rFonts w:ascii="Times New Roman" w:hAnsi="Times New Roman" w:eastAsia="仿宋_GB2312" w:cs="Times New Roman"/>
          <w:sz w:val="32"/>
          <w:szCs w:val="32"/>
        </w:rPr>
        <w:t>卫生院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经济开发区</w:t>
      </w:r>
      <w:r>
        <w:rPr>
          <w:rFonts w:ascii="Times New Roman" w:hAnsi="Times New Roman" w:eastAsia="仿宋_GB2312" w:cs="Times New Roman"/>
          <w:sz w:val="32"/>
          <w:szCs w:val="32"/>
        </w:rPr>
        <w:t>实验学校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北京（智慧财富）离岸招商中心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宁波明川电子科技有限公司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江苏纸联再生资源有限公司灌云分公司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连云港翔业建筑工程有限公司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灌云县春之韵商务信息咨询服务工作室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六、2022年度部门综合考核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第一等次：</w:t>
      </w:r>
      <w:r>
        <w:rPr>
          <w:rFonts w:ascii="Times New Roman" w:hAnsi="Times New Roman" w:eastAsia="仿宋_GB2312" w:cs="Times New Roman"/>
          <w:sz w:val="32"/>
          <w:szCs w:val="32"/>
        </w:rPr>
        <w:t>经济发展局、党群工作部、财政局、应急管理局、办公室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第二等次：</w:t>
      </w:r>
      <w:r>
        <w:rPr>
          <w:rFonts w:ascii="Times New Roman" w:hAnsi="Times New Roman" w:eastAsia="仿宋_GB2312" w:cs="Times New Roman"/>
          <w:sz w:val="32"/>
          <w:szCs w:val="32"/>
        </w:rPr>
        <w:t>招商局、中小企业园管理办公室、建设局、综合服务中心、督查办、服务办、城管大队、信访办、管网办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第三等次：</w:t>
      </w:r>
      <w:r>
        <w:rPr>
          <w:rFonts w:ascii="Times New Roman" w:hAnsi="Times New Roman" w:eastAsia="仿宋_GB2312" w:cs="Times New Roman"/>
          <w:sz w:val="32"/>
          <w:szCs w:val="32"/>
        </w:rPr>
        <w:t>监察室、社会事业局、祥云公司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七、2022年度服务高质量发展先进个人</w:t>
      </w:r>
      <w:r>
        <w:rPr>
          <w:rFonts w:hint="eastAsia" w:ascii="楷体_GB2312" w:hAnsi="黑体" w:eastAsia="楷体_GB2312"/>
          <w:sz w:val="32"/>
          <w:szCs w:val="32"/>
        </w:rPr>
        <w:t>（20人，按姓氏笔画为序）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于通本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王伟杰   王昱涵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刘树强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刘海涛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杨乐华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邸照兵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张东恩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张宏宇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张晓磊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陈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哲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茆长豹</w:t>
      </w:r>
    </w:p>
    <w:p>
      <w:pPr>
        <w:pStyle w:val="1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sz w:val="32"/>
          <w:szCs w:val="32"/>
        </w:rPr>
        <w:t>周金跃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谌楠楠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傅小占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温开报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潘红月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A9A0D4-5640-4913-8B89-B127C2E9B6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2C1F7257-2433-4EEF-9F48-5D55805C693F}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D2C8DC2-C5A4-4B62-9F22-FB85C81627E3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CBF66A0A-2907-4FB9-BB02-585E0F8D424B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524EEF6-3333-439D-8556-05078E241D6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MTYsImhkaWQiOiJiMTFlM2EwNDQ2MDlhOGIwOWI1N2NhMWJmN2JjZmZmMCIsInVzZXJDb3VudCI6Mn0="/>
  </w:docVars>
  <w:rsids>
    <w:rsidRoot w:val="1DE47665"/>
    <w:rsid w:val="000D0B2F"/>
    <w:rsid w:val="000E2DC6"/>
    <w:rsid w:val="001536DC"/>
    <w:rsid w:val="00177D89"/>
    <w:rsid w:val="001A213A"/>
    <w:rsid w:val="001B4DB1"/>
    <w:rsid w:val="002357E6"/>
    <w:rsid w:val="00291E63"/>
    <w:rsid w:val="002A45EA"/>
    <w:rsid w:val="00395C43"/>
    <w:rsid w:val="003C63CD"/>
    <w:rsid w:val="004223E4"/>
    <w:rsid w:val="00444068"/>
    <w:rsid w:val="00452568"/>
    <w:rsid w:val="00461A86"/>
    <w:rsid w:val="00580B06"/>
    <w:rsid w:val="005D16D5"/>
    <w:rsid w:val="005E3531"/>
    <w:rsid w:val="00602C86"/>
    <w:rsid w:val="0061172A"/>
    <w:rsid w:val="00616311"/>
    <w:rsid w:val="006333AC"/>
    <w:rsid w:val="00643CE2"/>
    <w:rsid w:val="006C3AFA"/>
    <w:rsid w:val="006C5814"/>
    <w:rsid w:val="006F546B"/>
    <w:rsid w:val="0078456F"/>
    <w:rsid w:val="00793F69"/>
    <w:rsid w:val="007D73F3"/>
    <w:rsid w:val="00891B44"/>
    <w:rsid w:val="0093741E"/>
    <w:rsid w:val="00937EEF"/>
    <w:rsid w:val="00961858"/>
    <w:rsid w:val="009726F4"/>
    <w:rsid w:val="009C2F9B"/>
    <w:rsid w:val="009D2314"/>
    <w:rsid w:val="009F6E1D"/>
    <w:rsid w:val="00AA5377"/>
    <w:rsid w:val="00AD35DA"/>
    <w:rsid w:val="00B10182"/>
    <w:rsid w:val="00B86791"/>
    <w:rsid w:val="00BA40B4"/>
    <w:rsid w:val="00C0266C"/>
    <w:rsid w:val="00C033E8"/>
    <w:rsid w:val="00C13469"/>
    <w:rsid w:val="00C42102"/>
    <w:rsid w:val="00C844E6"/>
    <w:rsid w:val="00CD3B49"/>
    <w:rsid w:val="00CD78A2"/>
    <w:rsid w:val="00DA7C07"/>
    <w:rsid w:val="00DB1F33"/>
    <w:rsid w:val="00DB3A88"/>
    <w:rsid w:val="00DC6719"/>
    <w:rsid w:val="00DD6731"/>
    <w:rsid w:val="00DD6EDE"/>
    <w:rsid w:val="00E4724A"/>
    <w:rsid w:val="00E61C7C"/>
    <w:rsid w:val="00E8254A"/>
    <w:rsid w:val="00EF53F3"/>
    <w:rsid w:val="00FC60DD"/>
    <w:rsid w:val="03453C19"/>
    <w:rsid w:val="07107853"/>
    <w:rsid w:val="15827D64"/>
    <w:rsid w:val="1CC21F65"/>
    <w:rsid w:val="1D9058ED"/>
    <w:rsid w:val="1DE47665"/>
    <w:rsid w:val="1EEB532C"/>
    <w:rsid w:val="23E12F68"/>
    <w:rsid w:val="35430A2F"/>
    <w:rsid w:val="380A4A95"/>
    <w:rsid w:val="42DE2C97"/>
    <w:rsid w:val="48904B42"/>
    <w:rsid w:val="4A6441B8"/>
    <w:rsid w:val="5AC5092E"/>
    <w:rsid w:val="639F6281"/>
    <w:rsid w:val="7A08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列出段落1"/>
    <w:basedOn w:val="1"/>
    <w:qFormat/>
    <w:uiPriority w:val="0"/>
    <w:pPr>
      <w:ind w:firstLine="420" w:firstLineChars="200"/>
    </w:pPr>
    <w:rPr>
      <w:szCs w:val="22"/>
    </w:rPr>
  </w:style>
  <w:style w:type="character" w:customStyle="1" w:styleId="12">
    <w:name w:val="NormalCharacter"/>
    <w:semiHidden/>
    <w:qFormat/>
    <w:uiPriority w:val="0"/>
  </w:style>
  <w:style w:type="paragraph" w:styleId="13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4">
    <w:name w:val="UserStyle_0"/>
    <w:qFormat/>
    <w:uiPriority w:val="0"/>
  </w:style>
  <w:style w:type="paragraph" w:customStyle="1" w:styleId="15">
    <w:name w:val="正文 A"/>
    <w:qFormat/>
    <w:uiPriority w:val="99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ea186e4f-8da6-45b3-aa0f-d5f5230c96f7\&#32418;&#22836;&#25991;&#20214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红头文件.docx</Template>
  <Pages>3</Pages>
  <Words>1001</Words>
  <Characters>1032</Characters>
  <Lines>3</Lines>
  <Paragraphs>1</Paragraphs>
  <TotalTime>80</TotalTime>
  <ScaleCrop>false</ScaleCrop>
  <LinksUpToDate>false</LinksUpToDate>
  <CharactersWithSpaces>1092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2022-07-22T03:04:00Z</dcterms:created>
  <dc:creator>夏歌</dc:creator>
  <cp:lastModifiedBy>夏歌</cp:lastModifiedBy>
  <cp:lastPrinted>2023-01-30T08:56:00Z</cp:lastPrinted>
  <dcterms:modified xsi:type="dcterms:W3CDTF">2023-04-17T02:45:40Z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KSOTemplateUUID">
    <vt:lpwstr>v1.0_library_CDXNitAhyJQdcmN6T7FDTw==</vt:lpwstr>
  </property>
  <property fmtid="{D5CDD505-2E9C-101B-9397-08002B2CF9AE}" pid="4" name="ICV">
    <vt:lpwstr>8251145151BD43FB96BE4E337CBA0C8E</vt:lpwstr>
  </property>
</Properties>
</file>