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pacing w:val="21"/>
          <w:sz w:val="32"/>
          <w:szCs w:val="32"/>
        </w:rPr>
        <w:t>附件</w:t>
      </w:r>
    </w:p>
    <w:bookmarkEnd w:id="0"/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9"/>
          <w:sz w:val="44"/>
          <w:szCs w:val="44"/>
        </w:rPr>
        <w:t>防范非法集资宣传用语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center"/>
        <w:textAlignment w:val="baseline"/>
        <w:rPr>
          <w:rFonts w:ascii="楷体" w:hAnsi="楷体" w:eastAsia="楷体" w:cs="楷体"/>
          <w:spacing w:val="24"/>
          <w:sz w:val="31"/>
          <w:szCs w:val="31"/>
        </w:rPr>
      </w:pPr>
      <w:r>
        <w:rPr>
          <w:rFonts w:hint="eastAsia" w:ascii="楷体_GB2312" w:hAnsi="楷体_GB2312" w:eastAsia="楷体_GB2312" w:cs="楷体_GB2312"/>
          <w:spacing w:val="24"/>
          <w:sz w:val="31"/>
          <w:szCs w:val="31"/>
        </w:rPr>
        <w:t>(供参考使用)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center"/>
        <w:textAlignment w:val="baseline"/>
        <w:rPr>
          <w:rFonts w:ascii="楷体" w:hAnsi="楷体" w:eastAsia="楷体" w:cs="楷体"/>
          <w:spacing w:val="24"/>
          <w:sz w:val="31"/>
          <w:szCs w:val="3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1、【警惕非法集资，谨防投资受损】国家禁止任何形式的非法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集资，任何单位和个人不得从非法集资中获取经济利益。因参与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非法集资受到的损失，由集资参与人自行承担。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2、《防范和处置非法集资条例》规定，互联网信息服务提供者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应当加强对用户发布信息的管理，不得制作、复制、发布、传播涉嫌非法集资的信息。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3、《防范和处置非法集资条例》规定，除国家另有规定外，任</w:t>
      </w:r>
      <w:r>
        <w:rPr>
          <w:rFonts w:hint="default" w:ascii="Times New Roman" w:hAnsi="Times New Roman" w:eastAsia="仿宋_GB2312" w:cs="Times New Roman"/>
          <w:spacing w:val="16"/>
          <w:sz w:val="32"/>
          <w:szCs w:val="32"/>
        </w:rPr>
        <w:t>何单位和个人不得发布包含集资内容的广告或者以其他方式向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社会公众进行集资宣传。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295" w:leftChars="-150" w:right="-315" w:rightChars="-150" w:hanging="2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t>4、《防范和处置非法集资条例》规定，广告经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营者、广告发布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者应当依照法律、行政法规查验相关证明文件，核对广告内容。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5、《防范和处置非法集资条例》规定，对没有相关证明文件且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包含集资内容的广告，广告经营者不得提供设计、制作、代理服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务，广告发布者不得发布。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t>6、《防范和处置非法集资条例》规定，行业协会、商会应当加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强行业自律管理、自我约束，督促、引导成员积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极防范非法集资，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不组织、不协助、不参与非法集资。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23"/>
          <w:sz w:val="32"/>
          <w:szCs w:val="32"/>
        </w:rPr>
        <w:t>7、</w:t>
      </w:r>
      <w:r>
        <w:rPr>
          <w:rFonts w:hint="default" w:ascii="Times New Roman" w:hAnsi="Times New Roman" w:eastAsia="仿宋_GB2312" w:cs="Times New Roman"/>
          <w:spacing w:val="-37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23"/>
          <w:sz w:val="32"/>
          <w:szCs w:val="32"/>
        </w:rPr>
        <w:t>守住钱袋子·护好幸福家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8、</w:t>
      </w:r>
      <w:r>
        <w:rPr>
          <w:rFonts w:hint="default" w:ascii="Times New Roman" w:hAnsi="Times New Roman" w:eastAsia="仿宋_GB2312" w:cs="Times New Roman"/>
          <w:spacing w:val="-57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学法用法护小家，防非处非靠大家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9、</w:t>
      </w:r>
      <w:r>
        <w:rPr>
          <w:rFonts w:hint="default" w:ascii="Times New Roman" w:hAnsi="Times New Roman" w:eastAsia="仿宋_GB2312" w:cs="Times New Roman"/>
          <w:spacing w:val="-61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投资要防非法集资，融资要防非法放贷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10、</w:t>
      </w:r>
      <w:r>
        <w:rPr>
          <w:rFonts w:hint="default" w:ascii="Times New Roman" w:hAnsi="Times New Roman" w:eastAsia="仿宋_GB2312" w:cs="Times New Roman"/>
          <w:spacing w:val="-24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警惕非法集资，谨防钱财受损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11、</w:t>
      </w:r>
      <w:r>
        <w:rPr>
          <w:rFonts w:hint="default" w:ascii="Times New Roman" w:hAnsi="Times New Roman" w:eastAsia="仿宋_GB2312" w:cs="Times New Roman"/>
          <w:spacing w:val="-4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远离非法集资，拒绝高利诱惑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12、</w:t>
      </w:r>
      <w:r>
        <w:rPr>
          <w:rFonts w:hint="default" w:ascii="Times New Roman" w:hAnsi="Times New Roman" w:eastAsia="仿宋_GB2312" w:cs="Times New Roman"/>
          <w:spacing w:val="-38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切勿轻信投资回报许诺，以免掉进非法集资陷阱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13、</w:t>
      </w:r>
      <w:r>
        <w:rPr>
          <w:rFonts w:hint="default" w:ascii="Times New Roman" w:hAnsi="Times New Roman" w:eastAsia="仿宋_GB2312" w:cs="Times New Roman"/>
          <w:spacing w:val="-46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切勿轻信固定收益许诺，防止投资受损血本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无归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14、</w:t>
      </w:r>
      <w:r>
        <w:rPr>
          <w:rFonts w:hint="default" w:ascii="Times New Roman" w:hAnsi="Times New Roman" w:eastAsia="仿宋_GB2312" w:cs="Times New Roman"/>
          <w:spacing w:val="-27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谨慎选择投资理财渠道，主动查清金融业务资质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15、</w:t>
      </w:r>
      <w:r>
        <w:rPr>
          <w:rFonts w:hint="default" w:ascii="Times New Roman" w:hAnsi="Times New Roman" w:eastAsia="仿宋_GB2312" w:cs="Times New Roman"/>
          <w:spacing w:val="-74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珍惜大学读书时光、珍重父母血汗辛劳、珍爱人生信用记录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16、</w:t>
      </w:r>
      <w:r>
        <w:rPr>
          <w:rFonts w:hint="default" w:ascii="Times New Roman" w:hAnsi="Times New Roman" w:eastAsia="仿宋_GB2312" w:cs="Times New Roman"/>
          <w:spacing w:val="-69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珍惜自己的血汗钱、保卫父母的养老钱、守住子女的读书钱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17、</w:t>
      </w:r>
      <w:r>
        <w:rPr>
          <w:rFonts w:hint="default" w:ascii="Times New Roman" w:hAnsi="Times New Roman" w:eastAsia="仿宋_GB2312" w:cs="Times New Roman"/>
          <w:spacing w:val="-28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拒绝高利贷，防止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黄鼠狼给鸡拜年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eastAsia="zh-CN"/>
        </w:rPr>
        <w:t>”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4"/>
          <w:sz w:val="32"/>
          <w:szCs w:val="32"/>
        </w:rPr>
        <w:t>(警惕网络购物分期陷阱，小心高利贷和暴力催收)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18、</w:t>
      </w:r>
      <w:r>
        <w:rPr>
          <w:rFonts w:hint="default" w:ascii="Times New Roman" w:hAnsi="Times New Roman" w:eastAsia="仿宋_GB2312" w:cs="Times New Roman"/>
          <w:spacing w:val="-66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警惕高利借贷风险，遭遇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套路贷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、暴力催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</w:rPr>
        <w:t>收等违法犯罪及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时向公安机关报案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19、</w:t>
      </w:r>
      <w:r>
        <w:rPr>
          <w:rFonts w:hint="default" w:ascii="Times New Roman" w:hAnsi="Times New Roman" w:eastAsia="仿宋_GB2312" w:cs="Times New Roman"/>
          <w:spacing w:val="-32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树立理性投资观念，远离非法证券期货陷阱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20、</w:t>
      </w:r>
      <w:r>
        <w:rPr>
          <w:rFonts w:hint="default" w:ascii="Times New Roman" w:hAnsi="Times New Roman" w:eastAsia="仿宋_GB2312" w:cs="Times New Roman"/>
          <w:spacing w:val="-21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警惕网络非法荐股，提高自我保护意识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21、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外盘期货风险高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3"/>
          <w:sz w:val="32"/>
          <w:szCs w:val="32"/>
        </w:rPr>
        <w:t>一夜暴富是幻想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22、</w:t>
      </w:r>
      <w:r>
        <w:rPr>
          <w:rFonts w:hint="default" w:ascii="Times New Roman" w:hAnsi="Times New Roman" w:eastAsia="仿宋_GB2312" w:cs="Times New Roman"/>
          <w:spacing w:val="-19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场外配资骗局多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莫让本金被卷跑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-315" w:leftChars="-150" w:right="-315" w:rightChars="-15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pacing w:val="-23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谨防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伪私募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伪金交所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eastAsia="zh-CN"/>
        </w:rPr>
        <w:t>”，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避免上当受骗</w:t>
      </w:r>
    </w:p>
    <w:p/>
    <w:sectPr>
      <w:footerReference r:id="rId3" w:type="default"/>
      <w:pgSz w:w="11910" w:h="16840"/>
      <w:pgMar w:top="1701" w:right="1531" w:bottom="1984" w:left="1531" w:header="0" w:footer="809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871971660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2"/>
                                <w:jc w:val="center"/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871971660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2"/>
                          <w:jc w:val="center"/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instrText xml:space="preserve">PAGE   \* MERGEFORMAT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spacing w:before="1" w:line="183" w:lineRule="auto"/>
      <w:ind w:left="4070"/>
      <w:rPr>
        <w:rFonts w:ascii="宋体" w:hAnsi="宋体" w:eastAsia="宋体" w:cs="宋体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YjVmYzIwOTcxZWMyMmVmODdhNmFlN2Y2M2YwZGUifQ=="/>
  </w:docVars>
  <w:rsids>
    <w:rsidRoot w:val="37141793"/>
    <w:rsid w:val="3714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2023-09-06T09:51:00Z</dcterms:created>
  <dc:creator>林夕妈妈</dc:creator>
  <cp:lastModifiedBy>林夕妈妈</cp:lastModifiedBy>
  <dcterms:modified xsi:type="dcterms:W3CDTF">2023-09-06T09:52:03Z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500BB5EE3B364CF9950094B305745AFB_11</vt:lpwstr>
  </property>
</Properties>
</file>