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24"/>
          <w:szCs w:val="24"/>
        </w:rPr>
      </w:pPr>
      <w:r>
        <w:rPr>
          <w:rFonts w:hint="eastAsia" w:ascii="微软雅黑" w:hAnsi="微软雅黑" w:eastAsia="微软雅黑" w:cs="微软雅黑"/>
          <w:sz w:val="36"/>
          <w:szCs w:val="36"/>
        </w:rPr>
        <w:t>信访事项告知书</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为了保障退役军人的合法权益，规范信访工作和信访行为，维护信访秩序，密切国家机关同广大退役军人的联系，构建和谐社会，根据宪法和有关法律、行政法规，结合工作实际，对退役军人的信访事项告知如下：</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微软雅黑" w:hAnsi="微软雅黑" w:eastAsia="微软雅黑" w:cs="微软雅黑"/>
          <w:sz w:val="21"/>
          <w:szCs w:val="21"/>
        </w:rPr>
        <w:t>一、信访登记办理流程</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（一）业务描述</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退役军人通过来信、来访、来电、网上信访反映诉求，县</w:t>
      </w:r>
      <w:r>
        <w:rPr>
          <w:rFonts w:hint="eastAsia" w:ascii="仿宋" w:hAnsi="仿宋" w:eastAsia="仿宋" w:cs="仿宋"/>
          <w:sz w:val="21"/>
          <w:szCs w:val="21"/>
          <w:lang w:eastAsia="zh-CN"/>
        </w:rPr>
        <w:t>、</w:t>
      </w:r>
      <w:r>
        <w:rPr>
          <w:rFonts w:hint="eastAsia" w:ascii="仿宋" w:hAnsi="仿宋" w:eastAsia="仿宋" w:cs="仿宋"/>
          <w:sz w:val="21"/>
          <w:szCs w:val="21"/>
        </w:rPr>
        <w:t>镇（街道）两级退役军人服务中心（站）逐件进行登记办理。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（二）资料准备</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（1）来信：</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提交本人基本情况、相关诉求及有关证明材料。</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（2）来访：</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提交身份证、转业证（退伍证）原件，填写来访登记表，并可在来访时提交其他与反映问题有关的书面材料。</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（3）来电：</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提供本人姓名、身份证号、家庭住址、联系方式等基本情况，反映相关问题、提出诉求。</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（4）网上信访：</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按网上提示进行操作，实名注册登记，提交本人基本情况及相关诉求。</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（三）基本流程</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 w:hAnsi="仿宋" w:eastAsia="仿宋" w:cs="仿宋"/>
          <w:sz w:val="21"/>
          <w:szCs w:val="21"/>
          <w:highlight w:val="yellow"/>
          <w:lang w:val="en-US" w:eastAsia="zh-CN"/>
        </w:rPr>
      </w:pPr>
      <w:r>
        <w:rPr>
          <w:rFonts w:hint="eastAsia" w:ascii="仿宋" w:hAnsi="仿宋" w:eastAsia="仿宋" w:cs="仿宋"/>
          <w:sz w:val="21"/>
          <w:szCs w:val="21"/>
          <w:lang w:val="en-US" w:eastAsia="zh-CN"/>
        </w:rPr>
        <w:t xml:space="preserve">   </w:t>
      </w:r>
      <w:r>
        <w:rPr>
          <w:rFonts w:hint="eastAsia" w:ascii="仿宋" w:hAnsi="仿宋" w:eastAsia="仿宋" w:cs="仿宋"/>
          <w:sz w:val="21"/>
          <w:szCs w:val="21"/>
          <w:highlight w:val="yellow"/>
          <w:lang w:val="en-US" w:eastAsia="zh-CN"/>
        </w:rPr>
        <w:t xml:space="preserve"> 按照“小事不出村，大事不出镇，矛盾不上交”的原则，发挥三级退役军人服务机构作用，村收集登记、镇处理上报、县受理办结。</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（四）基本服务规范</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（1）退役军人信访事项及时、全面、客观、准确登记录入退役军人信访信息系统，做到填写规范、记录详实、信息完整。</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（2）对退役军人来访接待热情周到，</w:t>
      </w:r>
      <w:r>
        <w:rPr>
          <w:rFonts w:hint="eastAsia" w:ascii="仿宋" w:hAnsi="仿宋" w:eastAsia="仿宋" w:cs="仿宋"/>
          <w:sz w:val="21"/>
          <w:szCs w:val="21"/>
          <w:highlight w:val="yellow"/>
        </w:rPr>
        <w:t>做到“一张笑脸、一声问候、</w:t>
      </w:r>
      <w:r>
        <w:rPr>
          <w:rFonts w:hint="eastAsia" w:ascii="仿宋" w:hAnsi="仿宋" w:eastAsia="仿宋" w:cs="仿宋"/>
          <w:sz w:val="21"/>
          <w:szCs w:val="21"/>
          <w:highlight w:val="yellow"/>
          <w:lang w:eastAsia="zh-CN"/>
        </w:rPr>
        <w:t>一阵寒暄、</w:t>
      </w:r>
      <w:r>
        <w:rPr>
          <w:rFonts w:hint="eastAsia" w:ascii="仿宋" w:hAnsi="仿宋" w:eastAsia="仿宋" w:cs="仿宋"/>
          <w:sz w:val="21"/>
          <w:szCs w:val="21"/>
          <w:highlight w:val="yellow"/>
        </w:rPr>
        <w:t>一杯热水、扫一个二维码、送一个联系电话、一站服务、一办到底”。</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（3）对确属本级、本部门受理范围的信访事项，严格落实首办责任，能办的立即办理；一时不能办的，加大协调力度，确保合理诉求在规定时间内解决到位。</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（4）本级退役军人服务中心（站）难以协调解决的信访事项，及时向上级部门反映，并跟踪办理情况，做好职责范围内的工作，直至案结事了。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（5）对不属于退役军人事务部门受理范围的信访事项，采取移交转办的方式，对接相关职能部门，并做好跟踪落实。</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（6）退役军人服务中心（站）依法及时就</w:t>
      </w:r>
      <w:bookmarkStart w:id="0" w:name="_GoBack"/>
      <w:bookmarkEnd w:id="0"/>
      <w:r>
        <w:rPr>
          <w:rFonts w:hint="eastAsia" w:ascii="仿宋" w:hAnsi="仿宋" w:eastAsia="仿宋" w:cs="仿宋"/>
          <w:sz w:val="21"/>
          <w:szCs w:val="21"/>
        </w:rPr>
        <w:t>地解决问题和思想疏导相结合，变退役军人上访为工作人员下访，主动登门嘘寒问暖、了解情况，把信访矛盾问题解决在基层、化解在萌芽状态。对疑难复杂信访问题和上级部门交办、督办的信访事项实行领导包案，问题不解决不放手。</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二、主要受理事项</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（一）社会公众对我局工作提出的意见和建议。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（二）对工作人员不履行其职务行为的信访事项。</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三）涉及退役军人思想政治、管理保障等工作政策法规的落实；军队转业干部、复员干部、退休干部、退役士兵的移交安置工作和自主择业退役军人服务管理、待遇保障工作落实；组织开展退役军人教育培训、优待抚恤工作落实；烈士及退役军人荣誉奖励以及各项纪念政策落实等。</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lang w:eastAsia="zh-CN"/>
        </w:rPr>
      </w:pPr>
      <w:r>
        <w:rPr>
          <w:rFonts w:hint="eastAsia" w:ascii="仿宋" w:hAnsi="仿宋" w:eastAsia="仿宋" w:cs="仿宋"/>
          <w:sz w:val="21"/>
          <w:szCs w:val="21"/>
        </w:rPr>
        <w:t>（四）上级机关转送、交办的信访事项</w:t>
      </w:r>
      <w:r>
        <w:rPr>
          <w:rFonts w:hint="eastAsia" w:ascii="仿宋" w:hAnsi="仿宋" w:eastAsia="仿宋" w:cs="仿宋"/>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微软雅黑" w:hAnsi="微软雅黑" w:eastAsia="微软雅黑" w:cs="微软雅黑"/>
          <w:sz w:val="21"/>
          <w:szCs w:val="21"/>
        </w:rPr>
        <w:t>三、不予受理事项</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（一）已经或者依法应当通过诉讼、仲裁、行政复议等法定途径解决的,或属于各级人民代表大会以及县级以上人民代表大会常委委员会、人民法院、人民检察院职权范围内的信访事项。</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（二）不受理涉法涉诉，房屋拆迁，土地征用，企业改制、集资融资，环境保护、刑案侦破，揭发控告等方面的问题；涉及军队内部办理事项和现役军人特殊权益维护等方面的问题请向部队组织反映。</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（三）已经有受理或者正在办理,来访人在规定期限内向受理或办理机关的上级机关再提出同一诉求的信访事项。</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（四）来访人对信访事项处理(复查)意见不服,复查(复核)机构已经受理且在复查〔复核)期限内的事项。或者无正当理由超出《信访条例》规定期限（30日）未申请复查(复核)的事项。</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（五）已经省人民政府复查复核机构复查(复核)、审核认定办结或已经终结备案并录入全国信访信息系统的信访事项。</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四、信访人享有以下主要权利：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（一）依法反映情况，提出建议、意见或者投诉请求的权利；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（二）依法信访不受打击报复的权利；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（三）就行政机关的行政行为及其工作人员的职务行为提出信访事项的权利；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（四）查询信访事项办理情况的权利；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（五）就信访事项受理、办理情况得到书面答复的权利；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（六）要求对办理信访事项有直接利害关系的工作人员回避的权利；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（七）检举、揭发材料及有关材料不被透露或者转给被检举、揭发的人员或者单位的权利；</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（八）反映的情况，提出的建议、意见，对国民经济和社会发展或者对改进国家机关工作以及保护社会公共利益有贡献的，得到奖励的权利；</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（九）事实清楚、法律依据充分的投诉请求得到支持的权利；</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（十）对信访事项处理不服，要求复查、复核的权利。</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五、信访人在维权过程中不得有下列行为：</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（一）在国家机关办公场所周围、公共场所非法聚集、滞留，围堵、冲击国家机关或者重要活动场所，强行冲闯公安机关设置的警戒带、警戒区，阻碍国家机关工作人员依法执行公务，妨碍国家机关正常活动；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（二）纠缠国家机关工作人员，妨碍其人身自由，干扰其正常生活，或者对其侮辱、谩骂、威胁、殴打；</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（三）聚众闹事，策划非法集会、游行、示威；</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（四）拦截车辆，或者静坐妨碍交通和社会秩序；</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（五）伪造文件，造谣惑众，或者诬告陷害他人；</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（六）携带危险物品、管制器具以及其他可能损害他人生命、财产安全的物品，投寄、投放不明物质，制造恐怖气氛或者以自杀、自残、传染疾病等相要挟；</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（七）在信访接待场所滞留、寻衅滋事，或者将生活不能自理的人弃留在信访接待场所；</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（八）煽动、串联、胁迫、利诱、幕后操纵他人信访或者以信访为名借机敛财；</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（九）其他违法行为。</w:t>
      </w:r>
    </w:p>
    <w:sectPr>
      <w:pgSz w:w="11906" w:h="16838"/>
      <w:pgMar w:top="1440" w:right="1406" w:bottom="1440" w:left="1406" w:header="851" w:footer="992" w:gutter="0"/>
      <w:cols w:equalWidth="0" w:num="2">
        <w:col w:w="4475" w:space="425"/>
        <w:col w:w="4194"/>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1" w:fontKey="{0B0AEB93-F5C6-45CC-91AE-C0099B5AC41F}"/>
  </w:font>
  <w:font w:name="微软雅黑">
    <w:panose1 w:val="020B0503020204020204"/>
    <w:charset w:val="86"/>
    <w:family w:val="auto"/>
    <w:pitch w:val="default"/>
    <w:sig w:usb0="80000287" w:usb1="280F3C52" w:usb2="00000016" w:usb3="00000000" w:csb0="0004001F" w:csb1="00000000"/>
    <w:embedRegular r:id="rId2" w:fontKey="{8A9948FF-35BD-4A91-B19D-0D1A7F60DA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65ABF"/>
    <w:rsid w:val="01F1406B"/>
    <w:rsid w:val="05892263"/>
    <w:rsid w:val="0B0E7313"/>
    <w:rsid w:val="0DEE3B27"/>
    <w:rsid w:val="0F120C86"/>
    <w:rsid w:val="12D5509E"/>
    <w:rsid w:val="1CA65ABF"/>
    <w:rsid w:val="28F406F6"/>
    <w:rsid w:val="352643E2"/>
    <w:rsid w:val="39010FD5"/>
    <w:rsid w:val="50D57589"/>
    <w:rsid w:val="51E7567B"/>
    <w:rsid w:val="66021B53"/>
    <w:rsid w:val="6E3E66AC"/>
    <w:rsid w:val="6EED0145"/>
    <w:rsid w:val="7DB53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2020-05-05T12:56:00Z</dcterms:created>
  <dc:creator>海云湾</dc:creator>
  <cp:lastModifiedBy>海云湾</cp:lastModifiedBy>
  <cp:lastPrinted>2020-05-06T08:01:09Z</cp:lastPrinted>
  <dcterms:modified xsi:type="dcterms:W3CDTF">2020-05-06T09:06:13Z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