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2019年灌云县退役军事务局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政府信息公开工作报告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一、总体情况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2019年度，我局严格执行《中华人民共和国政府信息公开条例》等有关规定和要求，落实政府信息公开制度，全年灌云县退役军人事务局通过灌云县人民政府网发布公示4条。本报告中所列数据的统计时间为2019年1月1日至2019年12月31日。报告以主动公开方式发布于县政府信息公开平台年度报告专栏。如对本报告有任何疑问，请与灌云县退役军人事务局联系（电话：0518-88125012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二、主动公开政府信息情况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eastAsia" w:ascii="仿宋" w:hAnsi="仿宋" w:eastAsia="仿宋" w:cs="仿宋"/>
          <w:b/>
          <w:i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i w:val="0"/>
          <w:color w:val="000000"/>
          <w:sz w:val="32"/>
          <w:szCs w:val="32"/>
          <w:lang w:val="en-US" w:eastAsia="zh-CN"/>
        </w:rPr>
        <w:t xml:space="preserve"> </w:t>
      </w:r>
    </w:p>
    <w:tbl>
      <w:tblPr>
        <w:tblStyle w:val="3"/>
        <w:tblW w:w="8488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355"/>
        <w:gridCol w:w="3240"/>
        <w:gridCol w:w="1475"/>
        <w:gridCol w:w="1418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84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信息内容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本年新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8"/>
                <w:lang w:val="en-US" w:eastAsia="zh-CN" w:bidi="ar"/>
              </w:rPr>
              <w:t>制作数量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本年新 </w:t>
            </w:r>
            <w:r>
              <w:rPr>
                <w:rFonts w:ascii="Arial" w:hAnsi="Arial" w:eastAsia="仿宋" w:cs="Arial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</w:t>
            </w:r>
            <w:r>
              <w:rPr>
                <w:rStyle w:val="18"/>
                <w:lang w:val="en-US" w:eastAsia="zh-CN" w:bidi="ar"/>
              </w:rPr>
              <w:t>公开数量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对外公开总数量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规章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规范性文件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4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信息内容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上年度项目数量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本年增/减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行政许可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其他对外管理服务事项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4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信息内容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上一年项目数量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本年增/减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行政处罚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行政强制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4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信息内容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上一年项目数量</w:t>
            </w:r>
          </w:p>
        </w:tc>
        <w:tc>
          <w:tcPr>
            <w:tcW w:w="28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本年增/减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行政事业性收费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28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4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第二十条第（九）项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信息内容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采购项目数量</w:t>
            </w:r>
          </w:p>
        </w:tc>
        <w:tc>
          <w:tcPr>
            <w:tcW w:w="28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采购总金额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政府集中采购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0</w:t>
            </w:r>
          </w:p>
        </w:tc>
        <w:tc>
          <w:tcPr>
            <w:tcW w:w="28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default" w:ascii="仿宋" w:hAnsi="仿宋" w:eastAsia="仿宋" w:cs="仿宋"/>
          <w:b/>
          <w:i w:val="0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eastAsia" w:ascii="仿宋" w:hAnsi="仿宋" w:eastAsia="黑体" w:cs="仿宋"/>
          <w:b/>
          <w:i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i w:val="0"/>
          <w:color w:val="000000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b/>
          <w:i w:val="0"/>
          <w:color w:val="000000"/>
          <w:sz w:val="32"/>
          <w:szCs w:val="32"/>
        </w:rPr>
        <w:t>收到和处理政府信息公开申请情</w:t>
      </w:r>
      <w:r>
        <w:rPr>
          <w:rFonts w:hint="eastAsia" w:ascii="黑体" w:hAnsi="黑体" w:eastAsia="黑体" w:cs="黑体"/>
          <w:b/>
          <w:i w:val="0"/>
          <w:color w:val="000000"/>
          <w:sz w:val="32"/>
          <w:szCs w:val="32"/>
          <w:lang w:eastAsia="zh-CN"/>
        </w:rPr>
        <w:t>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eastAsia" w:ascii="仿宋" w:hAnsi="仿宋" w:eastAsia="仿宋" w:cs="仿宋"/>
          <w:b/>
          <w:i w:val="0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default" w:ascii="仿宋" w:hAnsi="仿宋" w:eastAsia="仿宋" w:cs="仿宋"/>
          <w:b/>
          <w:i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i w:val="0"/>
          <w:color w:val="000000"/>
          <w:sz w:val="32"/>
          <w:szCs w:val="32"/>
          <w:lang w:val="en-US" w:eastAsia="zh-CN"/>
        </w:rPr>
        <w:t xml:space="preserve">  </w:t>
      </w:r>
    </w:p>
    <w:tbl>
      <w:tblPr>
        <w:tblStyle w:val="3"/>
        <w:tblW w:w="8559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58"/>
        <w:gridCol w:w="821"/>
        <w:gridCol w:w="1586"/>
        <w:gridCol w:w="866"/>
        <w:gridCol w:w="836"/>
        <w:gridCol w:w="792"/>
        <w:gridCol w:w="927"/>
        <w:gridCol w:w="732"/>
        <w:gridCol w:w="703"/>
        <w:gridCol w:w="738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2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9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申请人情况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2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自然人</w:t>
            </w:r>
          </w:p>
        </w:tc>
        <w:tc>
          <w:tcPr>
            <w:tcW w:w="39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法人或其他组织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2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      企业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科研       机构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社会公 益组织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法律服务机构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2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0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2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5" w:hRule="atLeas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三、本年度办理结果</w:t>
            </w:r>
          </w:p>
        </w:tc>
        <w:tc>
          <w:tcPr>
            <w:tcW w:w="24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（一）予以公开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（二）部分公开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（三）不予公开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1.属于国家机密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2.其他法律行政法规禁止公开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 w:hRule="atLeas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3.危及“三安全一稳定”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4.保护第三方合法权益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5.属于三类内部事务信息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6.属于四类过程性信息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7.属于行政执法案卷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8.属于行政查询事项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（四）无法提供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1.本机关不掌握政府信息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2.没有现成信息需要另行制作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3.补正后申请内容仍不明确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（五）不予处理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1.信访举报投诉类申请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2.重复申请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3.要求提供公开出版物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4.无正当理由大量反复申请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（六）其他处理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（七）总计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2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四、结转下年度继续办理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i w:val="0"/>
          <w:color w:val="000000"/>
          <w:sz w:val="21"/>
          <w:szCs w:val="21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四、政府信息公开行政复议、行政诉讼情况</w:t>
      </w:r>
    </w:p>
    <w:tbl>
      <w:tblPr>
        <w:tblStyle w:val="3"/>
        <w:tblW w:w="8715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05"/>
        <w:gridCol w:w="585"/>
        <w:gridCol w:w="510"/>
        <w:gridCol w:w="495"/>
        <w:gridCol w:w="570"/>
        <w:gridCol w:w="660"/>
        <w:gridCol w:w="660"/>
        <w:gridCol w:w="630"/>
        <w:gridCol w:w="540"/>
        <w:gridCol w:w="720"/>
        <w:gridCol w:w="720"/>
        <w:gridCol w:w="405"/>
        <w:gridCol w:w="525"/>
        <w:gridCol w:w="545"/>
        <w:gridCol w:w="745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25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行政复议</w:t>
            </w:r>
          </w:p>
        </w:tc>
        <w:tc>
          <w:tcPr>
            <w:tcW w:w="615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行政诉讼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 果维 持</w:t>
            </w:r>
          </w:p>
        </w:tc>
        <w:tc>
          <w:tcPr>
            <w:tcW w:w="5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 果  纠 正</w:t>
            </w:r>
          </w:p>
        </w:tc>
        <w:tc>
          <w:tcPr>
            <w:tcW w:w="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 他 结 果</w:t>
            </w:r>
          </w:p>
        </w:tc>
        <w:tc>
          <w:tcPr>
            <w:tcW w:w="4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尚未审结</w:t>
            </w:r>
          </w:p>
        </w:tc>
        <w:tc>
          <w:tcPr>
            <w:tcW w:w="5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总 计     </w:t>
            </w:r>
          </w:p>
        </w:tc>
        <w:tc>
          <w:tcPr>
            <w:tcW w:w="32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未经复议直接起诉</w:t>
            </w:r>
          </w:p>
        </w:tc>
        <w:tc>
          <w:tcPr>
            <w:tcW w:w="2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复议后起诉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5" w:hRule="atLeast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 果 维 持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 果 纠 正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  他 结 果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尚未审结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  计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结  果  维 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持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结果纠正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 他 结 果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 未 审 结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总 </w:t>
            </w:r>
            <w:r>
              <w:rPr>
                <w:rStyle w:val="16"/>
                <w:rFonts w:eastAsia="仿宋"/>
                <w:lang w:val="en-US" w:eastAsia="zh-CN" w:bidi="ar"/>
              </w:rPr>
              <w:t xml:space="preserve"> </w:t>
            </w:r>
            <w:r>
              <w:rPr>
                <w:rStyle w:val="17"/>
                <w:lang w:val="en-US" w:eastAsia="zh-CN" w:bidi="ar"/>
              </w:rPr>
              <w:t>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</w:trPr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Chars="0"/>
        <w:jc w:val="both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（一）工作中存在的主要问题和困难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一是人手少、信息公开工作队伍薄弱，二是缺少专业的人才。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（二）具体的解决办法和改进措施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2020年，我局将认真规划政府信息公开工作情况，重点做好以下二个方面工作: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一是进一步健全政府信息公开队伍，开展业务培训强化工作人员的能力素质，确保政府信息公开工作的成效。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二是严格落实相关制度规定，定期做好数据统计，及时掌握信息公开情况，进一步探索并优化信息公开栏目。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六、其他需要报告的事项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无。</w:t>
      </w:r>
    </w:p>
    <w:sectPr>
      <w:pgSz w:w="11906" w:h="16838"/>
      <w:pgMar w:top="2007" w:right="1519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1D763AD9-D74A-413E-B4B8-B212E79B863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2BB0541-7B5F-420F-854C-8371BE40C9A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7551DC2-9338-4601-9775-E880F13E7E0E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FF1DE228-839F-4A5C-BC6A-C68E20E3811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305977"/>
    <w:rsid w:val="1E2B0901"/>
    <w:rsid w:val="32583E3B"/>
    <w:rsid w:val="36F550E9"/>
    <w:rsid w:val="3B360F00"/>
    <w:rsid w:val="47BA5C7F"/>
    <w:rsid w:val="64F05453"/>
    <w:rsid w:val="685A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</w:style>
  <w:style w:type="character" w:styleId="7">
    <w:name w:val="FollowedHyperlink"/>
    <w:basedOn w:val="5"/>
    <w:qFormat/>
    <w:uiPriority w:val="0"/>
    <w:rPr>
      <w:color w:val="800080"/>
      <w:u w:val="none"/>
    </w:rPr>
  </w:style>
  <w:style w:type="character" w:styleId="8">
    <w:name w:val="Emphasis"/>
    <w:basedOn w:val="5"/>
    <w:qFormat/>
    <w:uiPriority w:val="0"/>
  </w:style>
  <w:style w:type="character" w:styleId="9">
    <w:name w:val="HTML Definition"/>
    <w:basedOn w:val="5"/>
    <w:qFormat/>
    <w:uiPriority w:val="0"/>
  </w:style>
  <w:style w:type="character" w:styleId="10">
    <w:name w:val="HTML Variable"/>
    <w:basedOn w:val="5"/>
    <w:qFormat/>
    <w:uiPriority w:val="0"/>
  </w:style>
  <w:style w:type="character" w:styleId="11">
    <w:name w:val="Hyperlink"/>
    <w:basedOn w:val="5"/>
    <w:qFormat/>
    <w:uiPriority w:val="0"/>
    <w:rPr>
      <w:color w:val="0000FF"/>
      <w:u w:val="none"/>
    </w:rPr>
  </w:style>
  <w:style w:type="character" w:styleId="12">
    <w:name w:val="HTML Code"/>
    <w:basedOn w:val="5"/>
    <w:qFormat/>
    <w:uiPriority w:val="0"/>
    <w:rPr>
      <w:rFonts w:ascii="Courier New" w:hAnsi="Courier New"/>
      <w:sz w:val="20"/>
    </w:rPr>
  </w:style>
  <w:style w:type="character" w:styleId="13">
    <w:name w:val="HTML Cite"/>
    <w:basedOn w:val="5"/>
    <w:qFormat/>
    <w:uiPriority w:val="0"/>
  </w:style>
  <w:style w:type="character" w:customStyle="1" w:styleId="14">
    <w:name w:val="active"/>
    <w:basedOn w:val="5"/>
    <w:qFormat/>
    <w:uiPriority w:val="0"/>
    <w:rPr>
      <w:shd w:val="clear" w:fill="004CAB"/>
    </w:rPr>
  </w:style>
  <w:style w:type="character" w:customStyle="1" w:styleId="15">
    <w:name w:val="bsharetext"/>
    <w:basedOn w:val="5"/>
    <w:qFormat/>
    <w:uiPriority w:val="0"/>
  </w:style>
  <w:style w:type="character" w:customStyle="1" w:styleId="16">
    <w:name w:val="font01"/>
    <w:basedOn w:val="5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17">
    <w:name w:val="font11"/>
    <w:basedOn w:val="5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8">
    <w:name w:val="font31"/>
    <w:basedOn w:val="5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海云湾</cp:lastModifiedBy>
  <dcterms:modified xsi:type="dcterms:W3CDTF">2020-01-22T00:27:17Z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