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right="0"/>
        <w:jc w:val="center"/>
        <w:textAlignment w:val="auto"/>
        <w:rPr>
          <w:rFonts w:hint="default" w:ascii="仿宋_GB2312" w:hAnsi="仿宋_GB2312" w:eastAsia="仿宋_GB2312" w:cs="仿宋_GB2312"/>
          <w:color w:val="auto"/>
          <w:kern w:val="0"/>
          <w:sz w:val="32"/>
          <w:szCs w:val="32"/>
          <w:shd w:val="clear" w:fill="FFFFFF"/>
          <w:lang w:val="en-US" w:eastAsia="zh-CN" w:bidi="ar"/>
        </w:rPr>
      </w:pPr>
      <w:r>
        <w:rPr>
          <w:rFonts w:hint="eastAsia" w:ascii="方正小标宋_GBK" w:hAnsi="方正小标宋_GBK" w:eastAsia="方正小标宋_GBK" w:cs="方正小标宋_GBK"/>
          <w:color w:val="auto"/>
          <w:kern w:val="0"/>
          <w:sz w:val="44"/>
          <w:szCs w:val="44"/>
          <w:shd w:val="clear" w:fill="FFFFFF"/>
          <w:lang w:val="en-US" w:eastAsia="zh-CN" w:bidi="ar"/>
        </w:rPr>
        <w:t>灌云县城市管理局行政执法案卷评查制度</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shd w:val="clear" w:fill="FFFFFF"/>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第一条</w:t>
      </w:r>
      <w:r>
        <w:rPr>
          <w:rFonts w:hint="eastAsia" w:ascii="仿宋_GB2312" w:eastAsia="仿宋_GB2312" w:cs="仿宋_GB2312"/>
          <w:i w:val="0"/>
          <w:caps w:val="0"/>
          <w:color w:val="auto"/>
          <w:spacing w:val="0"/>
          <w:sz w:val="31"/>
          <w:szCs w:val="31"/>
          <w:bdr w:val="none" w:color="auto" w:sz="0" w:space="0"/>
          <w:shd w:val="clear" w:fill="FFFFFF"/>
        </w:rPr>
        <w:t>  为推进依法行政，规范行政执法行为，维护公民、法人和其他组织的合法权益，结合本局实际，制定本制度。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第二条</w:t>
      </w:r>
      <w:r>
        <w:rPr>
          <w:rFonts w:hint="eastAsia" w:ascii="仿宋_GB2312" w:eastAsia="仿宋_GB2312" w:cs="仿宋_GB2312"/>
          <w:i w:val="0"/>
          <w:caps w:val="0"/>
          <w:color w:val="auto"/>
          <w:spacing w:val="0"/>
          <w:sz w:val="31"/>
          <w:szCs w:val="31"/>
          <w:bdr w:val="none" w:color="auto" w:sz="0" w:space="0"/>
          <w:shd w:val="clear" w:fill="FFFFFF"/>
        </w:rPr>
        <w:t>  本制度所称行政执法是指我局为实施法律、法规、规章及其他规范性文件所进行的活动，包括：行政审批、行政许可、行政检查、行政处罚、行政强制、行政复议、行政赔偿、行政执法监督等内容。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第三条</w:t>
      </w:r>
      <w:r>
        <w:rPr>
          <w:rFonts w:hint="eastAsia" w:ascii="仿宋_GB2312" w:eastAsia="仿宋_GB2312" w:cs="仿宋_GB2312"/>
          <w:i w:val="0"/>
          <w:caps w:val="0"/>
          <w:color w:val="auto"/>
          <w:spacing w:val="0"/>
          <w:sz w:val="31"/>
          <w:szCs w:val="31"/>
          <w:bdr w:val="none" w:color="auto" w:sz="0" w:space="0"/>
          <w:shd w:val="clear" w:fill="FFFFFF"/>
        </w:rPr>
        <w:t>  本制度适用于局</w:t>
      </w:r>
      <w:r>
        <w:rPr>
          <w:rFonts w:hint="eastAsia" w:ascii="仿宋_GB2312" w:eastAsia="仿宋_GB2312" w:cs="仿宋_GB2312"/>
          <w:i w:val="0"/>
          <w:caps w:val="0"/>
          <w:color w:val="auto"/>
          <w:spacing w:val="0"/>
          <w:sz w:val="31"/>
          <w:szCs w:val="31"/>
          <w:bdr w:val="none" w:color="auto" w:sz="0" w:space="0"/>
          <w:shd w:val="clear" w:fill="FFFFFF"/>
          <w:lang w:val="en-US" w:eastAsia="zh-CN"/>
        </w:rPr>
        <w:t>法规部门</w:t>
      </w:r>
      <w:r>
        <w:rPr>
          <w:rFonts w:hint="eastAsia" w:ascii="仿宋_GB2312" w:eastAsia="仿宋_GB2312" w:cs="仿宋_GB2312"/>
          <w:i w:val="0"/>
          <w:caps w:val="0"/>
          <w:color w:val="auto"/>
          <w:spacing w:val="0"/>
          <w:sz w:val="31"/>
          <w:szCs w:val="31"/>
          <w:bdr w:val="none" w:color="auto" w:sz="0" w:space="0"/>
          <w:shd w:val="clear" w:fill="FFFFFF"/>
        </w:rPr>
        <w:t>对局各单位</w:t>
      </w:r>
      <w:r>
        <w:rPr>
          <w:rFonts w:hint="eastAsia" w:ascii="仿宋_GB2312" w:eastAsia="仿宋_GB2312" w:cs="仿宋_GB2312"/>
          <w:i w:val="0"/>
          <w:caps w:val="0"/>
          <w:color w:val="auto"/>
          <w:spacing w:val="0"/>
          <w:sz w:val="31"/>
          <w:szCs w:val="31"/>
          <w:bdr w:val="none" w:color="auto" w:sz="0" w:space="0"/>
          <w:shd w:val="clear" w:fill="FFFFFF"/>
          <w:lang w:eastAsia="zh-CN"/>
        </w:rPr>
        <w:t>、</w:t>
      </w:r>
      <w:r>
        <w:rPr>
          <w:rFonts w:hint="eastAsia" w:ascii="仿宋_GB2312" w:eastAsia="仿宋_GB2312" w:cs="仿宋_GB2312"/>
          <w:i w:val="0"/>
          <w:caps w:val="0"/>
          <w:color w:val="auto"/>
          <w:spacing w:val="0"/>
          <w:sz w:val="31"/>
          <w:szCs w:val="31"/>
          <w:bdr w:val="none" w:color="auto" w:sz="0" w:space="0"/>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的行政执法人员行政执法状况的评议考核。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第四条 </w:t>
      </w:r>
      <w:r>
        <w:rPr>
          <w:rFonts w:hint="eastAsia" w:ascii="仿宋_GB2312" w:eastAsia="仿宋_GB2312" w:cs="仿宋_GB2312"/>
          <w:i w:val="0"/>
          <w:caps w:val="0"/>
          <w:color w:val="auto"/>
          <w:spacing w:val="0"/>
          <w:sz w:val="31"/>
          <w:szCs w:val="31"/>
          <w:bdr w:val="none" w:color="auto" w:sz="0" w:space="0"/>
          <w:shd w:val="clear" w:fill="FFFFFF"/>
        </w:rPr>
        <w:t> 行政执法评议考核实行公正、公平、公开的原则，坚持与机关岗位目标考核相结合，与加强法制工作、促进依法行政相结合。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第五条</w:t>
      </w:r>
      <w:r>
        <w:rPr>
          <w:rFonts w:hint="eastAsia" w:ascii="仿宋_GB2312" w:eastAsia="仿宋_GB2312" w:cs="仿宋_GB2312"/>
          <w:i w:val="0"/>
          <w:caps w:val="0"/>
          <w:color w:val="auto"/>
          <w:spacing w:val="0"/>
          <w:sz w:val="31"/>
          <w:szCs w:val="31"/>
          <w:bdr w:val="none" w:color="auto" w:sz="0" w:space="0"/>
          <w:shd w:val="clear" w:fill="FFFFFF"/>
        </w:rPr>
        <w:t>  行政执法责任制评议考核的主要内容为：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（一）行政执法单位负责人对行政执法工作的重视情况；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（二）行政执法责任制的建立、实施情况；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（三）行政审批、行政许可、行政检查、行政处罚、行政强制等行政执法和依法行政的情况；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（四）行政措施及规范性文件制定情况；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（五）行政复议、行政诉讼、行政赔偿情况；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（六）对因违法执法、造成重大损失或社会影响的违法责任人追究情况；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（七）法制宣传、培训情况。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第六条</w:t>
      </w:r>
      <w:r>
        <w:rPr>
          <w:rFonts w:hint="eastAsia" w:ascii="仿宋_GB2312" w:eastAsia="仿宋_GB2312" w:cs="仿宋_GB2312"/>
          <w:i w:val="0"/>
          <w:caps w:val="0"/>
          <w:color w:val="auto"/>
          <w:spacing w:val="0"/>
          <w:sz w:val="31"/>
          <w:szCs w:val="31"/>
          <w:bdr w:val="none" w:color="auto" w:sz="0" w:space="0"/>
          <w:shd w:val="clear" w:fill="FFFFFF"/>
        </w:rPr>
        <w:t>  </w:t>
      </w:r>
      <w:r>
        <w:rPr>
          <w:rFonts w:hint="eastAsia" w:ascii="仿宋_GB2312" w:eastAsia="仿宋_GB2312" w:cs="仿宋_GB2312"/>
          <w:i w:val="0"/>
          <w:caps w:val="0"/>
          <w:color w:val="auto"/>
          <w:spacing w:val="0"/>
          <w:sz w:val="31"/>
          <w:szCs w:val="31"/>
          <w:bdr w:val="none" w:color="auto" w:sz="0" w:space="0"/>
          <w:shd w:val="clear" w:fill="FFFFFF"/>
          <w:lang w:val="en-US" w:eastAsia="zh-CN"/>
        </w:rPr>
        <w:t>各</w:t>
      </w:r>
      <w:r>
        <w:rPr>
          <w:rFonts w:hint="eastAsia" w:ascii="仿宋_GB2312" w:eastAsia="仿宋_GB2312" w:cs="仿宋_GB2312"/>
          <w:i w:val="0"/>
          <w:caps w:val="0"/>
          <w:color w:val="auto"/>
          <w:spacing w:val="0"/>
          <w:sz w:val="31"/>
          <w:szCs w:val="31"/>
          <w:bdr w:val="none" w:color="auto" w:sz="0" w:space="0"/>
          <w:shd w:val="clear" w:fill="FFFFFF"/>
        </w:rPr>
        <w:t>单位</w:t>
      </w:r>
      <w:r>
        <w:rPr>
          <w:rFonts w:hint="eastAsia" w:ascii="仿宋_GB2312" w:eastAsia="仿宋_GB2312" w:cs="仿宋_GB2312"/>
          <w:i w:val="0"/>
          <w:caps w:val="0"/>
          <w:color w:val="auto"/>
          <w:spacing w:val="0"/>
          <w:sz w:val="31"/>
          <w:szCs w:val="31"/>
          <w:bdr w:val="none" w:color="auto" w:sz="0" w:space="0"/>
          <w:shd w:val="clear" w:fill="FFFFFF"/>
          <w:lang w:eastAsia="zh-CN"/>
        </w:rPr>
        <w:t>、</w:t>
      </w:r>
      <w:r>
        <w:rPr>
          <w:rFonts w:hint="eastAsia" w:ascii="仿宋_GB2312" w:eastAsia="仿宋_GB2312" w:cs="仿宋_GB2312"/>
          <w:i w:val="0"/>
          <w:caps w:val="0"/>
          <w:color w:val="auto"/>
          <w:spacing w:val="0"/>
          <w:sz w:val="31"/>
          <w:szCs w:val="31"/>
          <w:bdr w:val="none" w:color="auto" w:sz="0" w:space="0"/>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重视和加强行政执法工作，领导带头学法，依法行使职权；定期研究，经常检查，及时解决行政执法中的有关问题；配备专兼职法制工作人员，保证其工作条件，发挥其职能作用。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第七条</w:t>
      </w:r>
      <w:r>
        <w:rPr>
          <w:rFonts w:hint="eastAsia" w:ascii="仿宋_GB2312" w:eastAsia="仿宋_GB2312" w:cs="仿宋_GB2312"/>
          <w:i w:val="0"/>
          <w:caps w:val="0"/>
          <w:color w:val="auto"/>
          <w:spacing w:val="0"/>
          <w:sz w:val="31"/>
          <w:szCs w:val="31"/>
          <w:bdr w:val="none" w:color="auto" w:sz="0" w:space="0"/>
          <w:shd w:val="clear" w:fill="FFFFFF"/>
        </w:rPr>
        <w:t>  各</w:t>
      </w:r>
      <w:r>
        <w:rPr>
          <w:rFonts w:hint="eastAsia" w:ascii="仿宋_GB2312" w:eastAsia="仿宋_GB2312" w:cs="仿宋_GB2312"/>
          <w:i w:val="0"/>
          <w:caps w:val="0"/>
          <w:color w:val="auto"/>
          <w:spacing w:val="0"/>
          <w:sz w:val="31"/>
          <w:szCs w:val="31"/>
          <w:shd w:val="clear" w:fill="FFFFFF"/>
        </w:rPr>
        <w:t>单位</w:t>
      </w:r>
      <w:r>
        <w:rPr>
          <w:rFonts w:hint="eastAsia" w:ascii="仿宋_GB2312" w:eastAsia="仿宋_GB2312" w:cs="仿宋_GB2312"/>
          <w:i w:val="0"/>
          <w:caps w:val="0"/>
          <w:color w:val="auto"/>
          <w:spacing w:val="0"/>
          <w:sz w:val="31"/>
          <w:szCs w:val="31"/>
          <w:shd w:val="clear" w:fill="FFFFFF"/>
          <w:lang w:eastAsia="zh-CN"/>
        </w:rPr>
        <w:t>、</w:t>
      </w:r>
      <w:r>
        <w:rPr>
          <w:rFonts w:hint="eastAsia" w:ascii="仿宋_GB2312" w:eastAsia="仿宋_GB2312" w:cs="仿宋_GB2312"/>
          <w:i w:val="0"/>
          <w:caps w:val="0"/>
          <w:color w:val="auto"/>
          <w:spacing w:val="0"/>
          <w:sz w:val="31"/>
          <w:szCs w:val="31"/>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必须实行执法责任制和违法责任追究制，</w:t>
      </w:r>
      <w:r>
        <w:rPr>
          <w:rFonts w:hint="eastAsia" w:ascii="仿宋_GB2312" w:eastAsia="仿宋_GB2312" w:cs="仿宋_GB2312"/>
          <w:i w:val="0"/>
          <w:caps w:val="0"/>
          <w:color w:val="auto"/>
          <w:spacing w:val="0"/>
          <w:sz w:val="31"/>
          <w:szCs w:val="31"/>
          <w:bdr w:val="none" w:color="auto" w:sz="0" w:space="0"/>
          <w:shd w:val="clear" w:fill="FFFFFF"/>
          <w:lang w:val="en-US" w:eastAsia="zh-CN"/>
        </w:rPr>
        <w:t>部门负责人</w:t>
      </w:r>
      <w:r>
        <w:rPr>
          <w:rFonts w:hint="eastAsia" w:ascii="仿宋_GB2312" w:eastAsia="仿宋_GB2312" w:cs="仿宋_GB2312"/>
          <w:i w:val="0"/>
          <w:caps w:val="0"/>
          <w:color w:val="auto"/>
          <w:spacing w:val="0"/>
          <w:sz w:val="31"/>
          <w:szCs w:val="31"/>
          <w:bdr w:val="none" w:color="auto" w:sz="0" w:space="0"/>
          <w:shd w:val="clear" w:fill="FFFFFF"/>
        </w:rPr>
        <w:t>为第一责任人。制定逐年实施方案，梳理执法依据，分解执法责任，建立相关制度，认真组织实施，依法追究违法执法行为。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第八条</w:t>
      </w:r>
      <w:r>
        <w:rPr>
          <w:rFonts w:hint="eastAsia" w:ascii="仿宋_GB2312" w:eastAsia="仿宋_GB2312" w:cs="仿宋_GB2312"/>
          <w:i w:val="0"/>
          <w:caps w:val="0"/>
          <w:color w:val="auto"/>
          <w:spacing w:val="0"/>
          <w:sz w:val="31"/>
          <w:szCs w:val="31"/>
          <w:bdr w:val="none" w:color="auto" w:sz="0" w:space="0"/>
          <w:shd w:val="clear" w:fill="FFFFFF"/>
        </w:rPr>
        <w:t>  各</w:t>
      </w:r>
      <w:r>
        <w:rPr>
          <w:rFonts w:hint="eastAsia" w:ascii="仿宋_GB2312" w:eastAsia="仿宋_GB2312" w:cs="仿宋_GB2312"/>
          <w:i w:val="0"/>
          <w:caps w:val="0"/>
          <w:color w:val="auto"/>
          <w:spacing w:val="0"/>
          <w:sz w:val="31"/>
          <w:szCs w:val="31"/>
          <w:shd w:val="clear" w:fill="FFFFFF"/>
        </w:rPr>
        <w:t>单位</w:t>
      </w:r>
      <w:r>
        <w:rPr>
          <w:rFonts w:hint="eastAsia" w:ascii="仿宋_GB2312" w:eastAsia="仿宋_GB2312" w:cs="仿宋_GB2312"/>
          <w:i w:val="0"/>
          <w:caps w:val="0"/>
          <w:color w:val="auto"/>
          <w:spacing w:val="0"/>
          <w:sz w:val="31"/>
          <w:szCs w:val="31"/>
          <w:shd w:val="clear" w:fill="FFFFFF"/>
          <w:lang w:eastAsia="zh-CN"/>
        </w:rPr>
        <w:t>、</w:t>
      </w:r>
      <w:r>
        <w:rPr>
          <w:rFonts w:hint="eastAsia" w:ascii="仿宋_GB2312" w:eastAsia="仿宋_GB2312" w:cs="仿宋_GB2312"/>
          <w:i w:val="0"/>
          <w:caps w:val="0"/>
          <w:color w:val="auto"/>
          <w:spacing w:val="0"/>
          <w:sz w:val="31"/>
          <w:szCs w:val="31"/>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及其执法人员在行使行政审批、行政许可、行政检查、行政处罚等职权时，应当公正执法、严格执法、文明执法。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w:t>
      </w:r>
      <w:r>
        <w:rPr>
          <w:rFonts w:hint="eastAsia" w:ascii="黑体" w:hAnsi="黑体" w:eastAsia="黑体" w:cs="黑体"/>
          <w:i w:val="0"/>
          <w:caps w:val="0"/>
          <w:color w:val="auto"/>
          <w:spacing w:val="0"/>
          <w:sz w:val="31"/>
          <w:szCs w:val="31"/>
          <w:bdr w:val="none" w:color="auto" w:sz="0" w:space="0"/>
          <w:shd w:val="clear" w:fill="FFFFFF"/>
          <w:lang w:val="en-US" w:eastAsia="zh-CN"/>
        </w:rPr>
        <w:t>九</w:t>
      </w:r>
      <w:r>
        <w:rPr>
          <w:rFonts w:hint="eastAsia" w:ascii="黑体" w:hAnsi="黑体" w:eastAsia="黑体" w:cs="黑体"/>
          <w:i w:val="0"/>
          <w:caps w:val="0"/>
          <w:color w:val="auto"/>
          <w:spacing w:val="0"/>
          <w:sz w:val="31"/>
          <w:szCs w:val="31"/>
          <w:bdr w:val="none" w:color="auto" w:sz="0" w:space="0"/>
          <w:shd w:val="clear" w:fill="FFFFFF"/>
        </w:rPr>
        <w:t>条</w:t>
      </w:r>
      <w:r>
        <w:rPr>
          <w:rFonts w:hint="eastAsia" w:ascii="仿宋_GB2312" w:eastAsia="仿宋_GB2312" w:cs="仿宋_GB2312"/>
          <w:i w:val="0"/>
          <w:caps w:val="0"/>
          <w:color w:val="auto"/>
          <w:spacing w:val="0"/>
          <w:sz w:val="31"/>
          <w:szCs w:val="31"/>
          <w:bdr w:val="none" w:color="auto" w:sz="0" w:space="0"/>
          <w:shd w:val="clear" w:fill="FFFFFF"/>
        </w:rPr>
        <w:t>  依法办理行政复议案件，明确行政复议机构人员，按规定时间报送行政复议应诉案件统计报表和重大行政处罚决定备案，依法办理行政赔偿事务。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第十条</w:t>
      </w:r>
      <w:r>
        <w:rPr>
          <w:rFonts w:hint="eastAsia" w:ascii="仿宋_GB2312" w:eastAsia="仿宋_GB2312" w:cs="仿宋_GB2312"/>
          <w:i w:val="0"/>
          <w:caps w:val="0"/>
          <w:color w:val="auto"/>
          <w:spacing w:val="0"/>
          <w:sz w:val="31"/>
          <w:szCs w:val="31"/>
          <w:bdr w:val="none" w:color="auto" w:sz="0" w:space="0"/>
          <w:shd w:val="clear" w:fill="FFFFFF"/>
        </w:rPr>
        <w:t>  </w:t>
      </w:r>
      <w:r>
        <w:rPr>
          <w:rFonts w:hint="eastAsia" w:ascii="仿宋_GB2312" w:eastAsia="仿宋_GB2312" w:cs="仿宋_GB2312"/>
          <w:i w:val="0"/>
          <w:caps w:val="0"/>
          <w:color w:val="auto"/>
          <w:spacing w:val="0"/>
          <w:sz w:val="31"/>
          <w:szCs w:val="31"/>
          <w:bdr w:val="none" w:color="auto" w:sz="0" w:space="0"/>
          <w:shd w:val="clear" w:fill="FFFFFF"/>
          <w:lang w:val="en-US" w:eastAsia="zh-CN"/>
        </w:rPr>
        <w:t>局法规部门</w:t>
      </w:r>
      <w:r>
        <w:rPr>
          <w:rFonts w:hint="eastAsia" w:ascii="仿宋_GB2312" w:eastAsia="仿宋_GB2312" w:cs="仿宋_GB2312"/>
          <w:i w:val="0"/>
          <w:caps w:val="0"/>
          <w:color w:val="auto"/>
          <w:spacing w:val="0"/>
          <w:sz w:val="31"/>
          <w:szCs w:val="31"/>
          <w:bdr w:val="none" w:color="auto" w:sz="0" w:space="0"/>
          <w:shd w:val="clear" w:fill="FFFFFF"/>
        </w:rPr>
        <w:t>应当为执法人员申领行政执法证件，组织开展新法律、法规的宣传、教育、培训工作；新上岗人员必须参加法律基础知识培训，经考核合格后方可持证上岗、亮证执法。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第十</w:t>
      </w:r>
      <w:r>
        <w:rPr>
          <w:rFonts w:hint="eastAsia" w:ascii="黑体" w:hAnsi="黑体" w:eastAsia="黑体" w:cs="黑体"/>
          <w:i w:val="0"/>
          <w:caps w:val="0"/>
          <w:color w:val="auto"/>
          <w:spacing w:val="0"/>
          <w:sz w:val="31"/>
          <w:szCs w:val="31"/>
          <w:bdr w:val="none" w:color="auto" w:sz="0" w:space="0"/>
          <w:shd w:val="clear" w:fill="FFFFFF"/>
          <w:lang w:val="en-US" w:eastAsia="zh-CN"/>
        </w:rPr>
        <w:t>一</w:t>
      </w:r>
      <w:r>
        <w:rPr>
          <w:rFonts w:hint="eastAsia" w:ascii="黑体" w:hAnsi="黑体" w:eastAsia="黑体" w:cs="黑体"/>
          <w:i w:val="0"/>
          <w:caps w:val="0"/>
          <w:color w:val="auto"/>
          <w:spacing w:val="0"/>
          <w:sz w:val="31"/>
          <w:szCs w:val="31"/>
          <w:bdr w:val="none" w:color="auto" w:sz="0" w:space="0"/>
          <w:shd w:val="clear" w:fill="FFFFFF"/>
        </w:rPr>
        <w:t>条</w:t>
      </w:r>
      <w:r>
        <w:rPr>
          <w:rFonts w:hint="eastAsia" w:ascii="仿宋_GB2312" w:eastAsia="仿宋_GB2312" w:cs="仿宋_GB2312"/>
          <w:i w:val="0"/>
          <w:caps w:val="0"/>
          <w:color w:val="auto"/>
          <w:spacing w:val="0"/>
          <w:sz w:val="31"/>
          <w:szCs w:val="31"/>
          <w:bdr w:val="none" w:color="auto" w:sz="0" w:space="0"/>
          <w:shd w:val="clear" w:fill="FFFFFF"/>
        </w:rPr>
        <w:t> 局</w:t>
      </w:r>
      <w:r>
        <w:rPr>
          <w:rFonts w:hint="eastAsia" w:ascii="仿宋_GB2312" w:eastAsia="仿宋_GB2312" w:cs="仿宋_GB2312"/>
          <w:i w:val="0"/>
          <w:caps w:val="0"/>
          <w:color w:val="auto"/>
          <w:spacing w:val="0"/>
          <w:sz w:val="31"/>
          <w:szCs w:val="31"/>
          <w:bdr w:val="none" w:color="auto" w:sz="0" w:space="0"/>
          <w:shd w:val="clear" w:fill="FFFFFF"/>
          <w:lang w:val="en-US" w:eastAsia="zh-CN"/>
        </w:rPr>
        <w:t>法规部门</w:t>
      </w:r>
      <w:r>
        <w:rPr>
          <w:rFonts w:hint="eastAsia" w:ascii="仿宋_GB2312" w:eastAsia="仿宋_GB2312" w:cs="仿宋_GB2312"/>
          <w:i w:val="0"/>
          <w:caps w:val="0"/>
          <w:color w:val="auto"/>
          <w:spacing w:val="0"/>
          <w:sz w:val="31"/>
          <w:szCs w:val="31"/>
          <w:bdr w:val="none" w:color="auto" w:sz="0" w:space="0"/>
          <w:shd w:val="clear" w:fill="FFFFFF"/>
        </w:rPr>
        <w:t>每年对</w:t>
      </w:r>
      <w:r>
        <w:rPr>
          <w:rFonts w:hint="eastAsia" w:ascii="仿宋_GB2312" w:eastAsia="仿宋_GB2312" w:cs="仿宋_GB2312"/>
          <w:i w:val="0"/>
          <w:caps w:val="0"/>
          <w:color w:val="auto"/>
          <w:spacing w:val="0"/>
          <w:sz w:val="31"/>
          <w:szCs w:val="31"/>
          <w:shd w:val="clear" w:fill="FFFFFF"/>
        </w:rPr>
        <w:t>单位</w:t>
      </w:r>
      <w:r>
        <w:rPr>
          <w:rFonts w:hint="eastAsia" w:ascii="仿宋_GB2312" w:eastAsia="仿宋_GB2312" w:cs="仿宋_GB2312"/>
          <w:i w:val="0"/>
          <w:caps w:val="0"/>
          <w:color w:val="auto"/>
          <w:spacing w:val="0"/>
          <w:sz w:val="31"/>
          <w:szCs w:val="31"/>
          <w:shd w:val="clear" w:fill="FFFFFF"/>
          <w:lang w:eastAsia="zh-CN"/>
        </w:rPr>
        <w:t>、</w:t>
      </w:r>
      <w:r>
        <w:rPr>
          <w:rFonts w:hint="eastAsia" w:ascii="仿宋_GB2312" w:eastAsia="仿宋_GB2312" w:cs="仿宋_GB2312"/>
          <w:i w:val="0"/>
          <w:caps w:val="0"/>
          <w:color w:val="auto"/>
          <w:spacing w:val="0"/>
          <w:sz w:val="31"/>
          <w:szCs w:val="31"/>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的行政执法状况组织评议，考核结果分四个档次，并向社会公开：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（一）优秀：考评总分在90分以上的；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（二）合格：考评总分在89分以下、70分以上的；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（三）基本合格：考评总分在69分以下、60分以上的；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rPr>
        <w:t>（四）不合格：考评总在分59分以下的。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第十</w:t>
      </w:r>
      <w:r>
        <w:rPr>
          <w:rFonts w:hint="eastAsia" w:ascii="黑体" w:hAnsi="黑体" w:eastAsia="黑体" w:cs="黑体"/>
          <w:i w:val="0"/>
          <w:caps w:val="0"/>
          <w:color w:val="auto"/>
          <w:spacing w:val="0"/>
          <w:sz w:val="31"/>
          <w:szCs w:val="31"/>
          <w:bdr w:val="none" w:color="auto" w:sz="0" w:space="0"/>
          <w:shd w:val="clear" w:fill="FFFFFF"/>
          <w:lang w:val="en-US" w:eastAsia="zh-CN"/>
        </w:rPr>
        <w:t>二</w:t>
      </w:r>
      <w:r>
        <w:rPr>
          <w:rFonts w:hint="eastAsia" w:ascii="黑体" w:hAnsi="黑体" w:eastAsia="黑体" w:cs="黑体"/>
          <w:i w:val="0"/>
          <w:caps w:val="0"/>
          <w:color w:val="auto"/>
          <w:spacing w:val="0"/>
          <w:sz w:val="31"/>
          <w:szCs w:val="31"/>
          <w:bdr w:val="none" w:color="auto" w:sz="0" w:space="0"/>
          <w:shd w:val="clear" w:fill="FFFFFF"/>
        </w:rPr>
        <w:t>条</w:t>
      </w:r>
      <w:r>
        <w:rPr>
          <w:rFonts w:hint="eastAsia" w:ascii="仿宋_GB2312" w:eastAsia="仿宋_GB2312" w:cs="仿宋_GB2312"/>
          <w:i w:val="0"/>
          <w:caps w:val="0"/>
          <w:color w:val="auto"/>
          <w:spacing w:val="0"/>
          <w:sz w:val="31"/>
          <w:szCs w:val="31"/>
          <w:bdr w:val="none" w:color="auto" w:sz="0" w:space="0"/>
          <w:shd w:val="clear" w:fill="FFFFFF"/>
        </w:rPr>
        <w:t>  行政执法责任制评议考核工作纳入单位年度目标责任制考核内容。经过考评，对行政执法工作优秀的行政执法单位和作出显著成绩的行政执法人员将进行表彰和奖励。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第十</w:t>
      </w:r>
      <w:r>
        <w:rPr>
          <w:rFonts w:hint="eastAsia" w:ascii="黑体" w:hAnsi="黑体" w:eastAsia="黑体" w:cs="黑体"/>
          <w:i w:val="0"/>
          <w:caps w:val="0"/>
          <w:color w:val="auto"/>
          <w:spacing w:val="0"/>
          <w:sz w:val="31"/>
          <w:szCs w:val="31"/>
          <w:bdr w:val="none" w:color="auto" w:sz="0" w:space="0"/>
          <w:shd w:val="clear" w:fill="FFFFFF"/>
          <w:lang w:val="en-US" w:eastAsia="zh-CN"/>
        </w:rPr>
        <w:t>三</w:t>
      </w:r>
      <w:r>
        <w:rPr>
          <w:rFonts w:hint="eastAsia" w:ascii="黑体" w:hAnsi="黑体" w:eastAsia="黑体" w:cs="黑体"/>
          <w:i w:val="0"/>
          <w:caps w:val="0"/>
          <w:color w:val="auto"/>
          <w:spacing w:val="0"/>
          <w:sz w:val="31"/>
          <w:szCs w:val="31"/>
          <w:bdr w:val="none" w:color="auto" w:sz="0" w:space="0"/>
          <w:shd w:val="clear" w:fill="FFFFFF"/>
        </w:rPr>
        <w:t>条</w:t>
      </w:r>
      <w:r>
        <w:rPr>
          <w:rFonts w:hint="eastAsia" w:ascii="仿宋_GB2312" w:eastAsia="仿宋_GB2312" w:cs="仿宋_GB2312"/>
          <w:i w:val="0"/>
          <w:caps w:val="0"/>
          <w:color w:val="auto"/>
          <w:spacing w:val="0"/>
          <w:sz w:val="31"/>
          <w:szCs w:val="31"/>
          <w:bdr w:val="none" w:color="auto" w:sz="0" w:space="0"/>
          <w:shd w:val="clear" w:fill="FFFFFF"/>
        </w:rPr>
        <w:t>  对考评不合格的单位和个人，局</w:t>
      </w:r>
      <w:r>
        <w:rPr>
          <w:rFonts w:hint="eastAsia" w:ascii="仿宋_GB2312" w:eastAsia="仿宋_GB2312" w:cs="仿宋_GB2312"/>
          <w:i w:val="0"/>
          <w:caps w:val="0"/>
          <w:color w:val="auto"/>
          <w:spacing w:val="0"/>
          <w:sz w:val="31"/>
          <w:szCs w:val="31"/>
          <w:bdr w:val="none" w:color="auto" w:sz="0" w:space="0"/>
          <w:shd w:val="clear" w:fill="FFFFFF"/>
          <w:lang w:val="en-US" w:eastAsia="zh-CN"/>
        </w:rPr>
        <w:t>法规部门</w:t>
      </w:r>
      <w:r>
        <w:rPr>
          <w:rFonts w:hint="eastAsia" w:ascii="仿宋_GB2312" w:eastAsia="仿宋_GB2312" w:cs="仿宋_GB2312"/>
          <w:i w:val="0"/>
          <w:caps w:val="0"/>
          <w:color w:val="auto"/>
          <w:spacing w:val="0"/>
          <w:sz w:val="31"/>
          <w:szCs w:val="31"/>
          <w:bdr w:val="none" w:color="auto" w:sz="0" w:space="0"/>
          <w:shd w:val="clear" w:fill="FFFFFF"/>
        </w:rPr>
        <w:t>责令改正，并追究主要负责人的责任。对违法执法造成重大损失及社会影响的单位和个人，按照有关规定予以追究。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黑体" w:hAnsi="黑体" w:eastAsia="黑体" w:cs="黑体"/>
          <w:i w:val="0"/>
          <w:caps w:val="0"/>
          <w:color w:val="auto"/>
          <w:spacing w:val="0"/>
          <w:sz w:val="31"/>
          <w:szCs w:val="31"/>
          <w:bdr w:val="none" w:color="auto" w:sz="0" w:space="0"/>
          <w:shd w:val="clear" w:fill="FFFFFF"/>
        </w:rPr>
        <w:t>第十</w:t>
      </w:r>
      <w:r>
        <w:rPr>
          <w:rFonts w:hint="eastAsia" w:ascii="黑体" w:hAnsi="黑体" w:eastAsia="黑体" w:cs="黑体"/>
          <w:i w:val="0"/>
          <w:caps w:val="0"/>
          <w:color w:val="auto"/>
          <w:spacing w:val="0"/>
          <w:sz w:val="31"/>
          <w:szCs w:val="31"/>
          <w:bdr w:val="none" w:color="auto" w:sz="0" w:space="0"/>
          <w:shd w:val="clear" w:fill="FFFFFF"/>
          <w:lang w:val="en-US" w:eastAsia="zh-CN"/>
        </w:rPr>
        <w:t>四</w:t>
      </w:r>
      <w:r>
        <w:rPr>
          <w:rFonts w:hint="eastAsia" w:ascii="黑体" w:hAnsi="黑体" w:eastAsia="黑体" w:cs="黑体"/>
          <w:i w:val="0"/>
          <w:caps w:val="0"/>
          <w:color w:val="auto"/>
          <w:spacing w:val="0"/>
          <w:sz w:val="31"/>
          <w:szCs w:val="31"/>
          <w:bdr w:val="none" w:color="auto" w:sz="0" w:space="0"/>
          <w:shd w:val="clear" w:fill="FFFFFF"/>
        </w:rPr>
        <w:t>条  </w:t>
      </w:r>
      <w:r>
        <w:rPr>
          <w:rFonts w:hint="eastAsia" w:ascii="仿宋_GB2312" w:eastAsia="仿宋_GB2312" w:cs="仿宋_GB2312"/>
          <w:i w:val="0"/>
          <w:caps w:val="0"/>
          <w:color w:val="auto"/>
          <w:spacing w:val="0"/>
          <w:sz w:val="31"/>
          <w:szCs w:val="31"/>
          <w:bdr w:val="none" w:color="auto" w:sz="0" w:space="0"/>
          <w:shd w:val="clear" w:fill="FFFFFF"/>
        </w:rPr>
        <w:t>局</w:t>
      </w:r>
      <w:r>
        <w:rPr>
          <w:rFonts w:hint="eastAsia" w:ascii="仿宋_GB2312" w:eastAsia="仿宋_GB2312" w:cs="仿宋_GB2312"/>
          <w:i w:val="0"/>
          <w:caps w:val="0"/>
          <w:color w:val="auto"/>
          <w:spacing w:val="0"/>
          <w:sz w:val="31"/>
          <w:szCs w:val="31"/>
          <w:bdr w:val="none" w:color="auto" w:sz="0" w:space="0"/>
          <w:shd w:val="clear" w:fill="FFFFFF"/>
          <w:lang w:val="en-US" w:eastAsia="zh-CN"/>
        </w:rPr>
        <w:t>法规部门</w:t>
      </w:r>
      <w:r>
        <w:rPr>
          <w:rFonts w:hint="eastAsia" w:ascii="仿宋_GB2312" w:eastAsia="仿宋_GB2312" w:cs="仿宋_GB2312"/>
          <w:i w:val="0"/>
          <w:caps w:val="0"/>
          <w:color w:val="auto"/>
          <w:spacing w:val="0"/>
          <w:sz w:val="31"/>
          <w:szCs w:val="31"/>
          <w:bdr w:val="none" w:color="auto" w:sz="0" w:space="0"/>
          <w:shd w:val="clear" w:fill="FFFFFF"/>
        </w:rPr>
        <w:t>具体负责行政执法责任制评议考核工作，评议考核采取日常考核、定期检查、年终考评相结合的方法，平时根据需要可抽查部分执法单位进行单项检查，也可直接对行政执法中的违法行为进行个案督查。各</w:t>
      </w:r>
      <w:r>
        <w:rPr>
          <w:rFonts w:hint="eastAsia" w:ascii="仿宋_GB2312" w:eastAsia="仿宋_GB2312" w:cs="仿宋_GB2312"/>
          <w:i w:val="0"/>
          <w:caps w:val="0"/>
          <w:color w:val="auto"/>
          <w:spacing w:val="0"/>
          <w:sz w:val="31"/>
          <w:szCs w:val="31"/>
          <w:shd w:val="clear" w:fill="FFFFFF"/>
        </w:rPr>
        <w:t>单位</w:t>
      </w:r>
      <w:r>
        <w:rPr>
          <w:rFonts w:hint="eastAsia" w:ascii="仿宋_GB2312" w:eastAsia="仿宋_GB2312" w:cs="仿宋_GB2312"/>
          <w:i w:val="0"/>
          <w:caps w:val="0"/>
          <w:color w:val="auto"/>
          <w:spacing w:val="0"/>
          <w:sz w:val="31"/>
          <w:szCs w:val="31"/>
          <w:shd w:val="clear" w:fill="FFFFFF"/>
          <w:lang w:eastAsia="zh-CN"/>
        </w:rPr>
        <w:t>、</w:t>
      </w:r>
      <w:r>
        <w:rPr>
          <w:rFonts w:hint="eastAsia" w:ascii="仿宋_GB2312" w:eastAsia="仿宋_GB2312" w:cs="仿宋_GB2312"/>
          <w:i w:val="0"/>
          <w:caps w:val="0"/>
          <w:color w:val="auto"/>
          <w:spacing w:val="0"/>
          <w:sz w:val="31"/>
          <w:szCs w:val="31"/>
          <w:shd w:val="clear" w:fill="FFFFFF"/>
          <w:lang w:val="en-US" w:eastAsia="zh-CN"/>
        </w:rPr>
        <w:t>科室</w:t>
      </w:r>
      <w:r>
        <w:rPr>
          <w:rFonts w:hint="eastAsia" w:ascii="仿宋_GB2312" w:eastAsia="仿宋_GB2312" w:cs="仿宋_GB2312"/>
          <w:i w:val="0"/>
          <w:caps w:val="0"/>
          <w:color w:val="auto"/>
          <w:spacing w:val="0"/>
          <w:sz w:val="31"/>
          <w:szCs w:val="31"/>
          <w:bdr w:val="none" w:color="auto" w:sz="0" w:space="0"/>
          <w:shd w:val="clear" w:fill="FFFFFF"/>
        </w:rPr>
        <w:t>每半年按本制度的规定组织一次自查，局</w:t>
      </w:r>
      <w:r>
        <w:rPr>
          <w:rFonts w:hint="eastAsia" w:ascii="仿宋_GB2312" w:eastAsia="仿宋_GB2312" w:cs="仿宋_GB2312"/>
          <w:i w:val="0"/>
          <w:caps w:val="0"/>
          <w:color w:val="auto"/>
          <w:spacing w:val="0"/>
          <w:sz w:val="31"/>
          <w:szCs w:val="31"/>
          <w:bdr w:val="none" w:color="auto" w:sz="0" w:space="0"/>
          <w:shd w:val="clear" w:fill="FFFFFF"/>
          <w:lang w:val="en-US" w:eastAsia="zh-CN"/>
        </w:rPr>
        <w:t>法规部门</w:t>
      </w:r>
      <w:r>
        <w:rPr>
          <w:rFonts w:hint="eastAsia" w:ascii="仿宋_GB2312" w:eastAsia="仿宋_GB2312" w:cs="仿宋_GB2312"/>
          <w:i w:val="0"/>
          <w:caps w:val="0"/>
          <w:color w:val="auto"/>
          <w:spacing w:val="0"/>
          <w:sz w:val="31"/>
          <w:szCs w:val="31"/>
          <w:bdr w:val="none" w:color="auto" w:sz="0" w:space="0"/>
          <w:shd w:val="clear" w:fill="FFFFFF"/>
        </w:rPr>
        <w:t>组织每年组织一次全面检查考核。检查采取听取汇报、查看资料台帐、调阅案卷、走访行政管理相对人等方式进行。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bdr w:val="none" w:color="auto" w:sz="0" w:space="0"/>
          <w:shd w:val="clear" w:fill="FFFFFF"/>
          <w:lang w:eastAsia="zh-CN"/>
        </w:rPr>
      </w:pPr>
      <w:r>
        <w:rPr>
          <w:rFonts w:hint="eastAsia" w:ascii="黑体" w:hAnsi="黑体" w:eastAsia="黑体" w:cs="黑体"/>
          <w:i w:val="0"/>
          <w:caps w:val="0"/>
          <w:color w:val="auto"/>
          <w:spacing w:val="0"/>
          <w:sz w:val="31"/>
          <w:szCs w:val="31"/>
          <w:bdr w:val="none" w:color="auto" w:sz="0" w:space="0"/>
          <w:shd w:val="clear" w:fill="FFFFFF"/>
        </w:rPr>
        <w:t>第十</w:t>
      </w:r>
      <w:r>
        <w:rPr>
          <w:rFonts w:hint="eastAsia" w:ascii="黑体" w:hAnsi="黑体" w:eastAsia="黑体" w:cs="黑体"/>
          <w:i w:val="0"/>
          <w:caps w:val="0"/>
          <w:color w:val="auto"/>
          <w:spacing w:val="0"/>
          <w:sz w:val="31"/>
          <w:szCs w:val="31"/>
          <w:bdr w:val="none" w:color="auto" w:sz="0" w:space="0"/>
          <w:shd w:val="clear" w:fill="FFFFFF"/>
          <w:lang w:val="en-US" w:eastAsia="zh-CN"/>
        </w:rPr>
        <w:t>五</w:t>
      </w:r>
      <w:r>
        <w:rPr>
          <w:rFonts w:hint="eastAsia" w:ascii="黑体" w:hAnsi="黑体" w:eastAsia="黑体" w:cs="黑体"/>
          <w:i w:val="0"/>
          <w:caps w:val="0"/>
          <w:color w:val="auto"/>
          <w:spacing w:val="0"/>
          <w:sz w:val="31"/>
          <w:szCs w:val="31"/>
          <w:bdr w:val="none" w:color="auto" w:sz="0" w:space="0"/>
          <w:shd w:val="clear" w:fill="FFFFFF"/>
        </w:rPr>
        <w:t>条 </w:t>
      </w:r>
      <w:r>
        <w:rPr>
          <w:rFonts w:hint="eastAsia" w:ascii="仿宋_GB2312" w:eastAsia="仿宋_GB2312" w:cs="仿宋_GB2312"/>
          <w:i w:val="0"/>
          <w:caps w:val="0"/>
          <w:color w:val="auto"/>
          <w:spacing w:val="0"/>
          <w:sz w:val="31"/>
          <w:szCs w:val="31"/>
          <w:bdr w:val="none" w:color="auto" w:sz="0" w:space="0"/>
          <w:shd w:val="clear" w:fill="FFFFFF"/>
        </w:rPr>
        <w:t> 评议考核内容共4项，满分为100分，对未达到所列标准的，酌情扣分，直到扣完为止</w:t>
      </w:r>
      <w:r>
        <w:rPr>
          <w:rFonts w:hint="eastAsia" w:ascii="仿宋_GB2312" w:eastAsia="仿宋_GB2312" w:cs="仿宋_GB2312"/>
          <w:i w:val="0"/>
          <w:caps w:val="0"/>
          <w:color w:val="auto"/>
          <w:spacing w:val="0"/>
          <w:sz w:val="31"/>
          <w:szCs w:val="31"/>
          <w:bdr w:val="none" w:color="auto" w:sz="0" w:space="0"/>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bdr w:val="none" w:color="auto" w:sz="0" w:space="0"/>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0" w:firstLineChars="200"/>
        <w:jc w:val="both"/>
        <w:textAlignment w:val="auto"/>
        <w:rPr>
          <w:rFonts w:hint="eastAsia" w:ascii="仿宋_GB2312" w:eastAsia="仿宋_GB2312" w:cs="仿宋_GB2312"/>
          <w:i w:val="0"/>
          <w:caps w:val="0"/>
          <w:color w:val="auto"/>
          <w:spacing w:val="0"/>
          <w:sz w:val="31"/>
          <w:szCs w:val="31"/>
        </w:rPr>
      </w:pPr>
      <w:r>
        <w:rPr>
          <w:rFonts w:hint="eastAsia" w:ascii="仿宋_GB2312" w:eastAsia="仿宋_GB2312" w:cs="仿宋_GB2312"/>
          <w:i w:val="0"/>
          <w:caps w:val="0"/>
          <w:color w:val="auto"/>
          <w:spacing w:val="0"/>
          <w:sz w:val="31"/>
          <w:szCs w:val="31"/>
          <w:bdr w:val="none" w:color="auto" w:sz="0" w:space="0"/>
          <w:shd w:val="clear" w:fill="FFFFFF"/>
          <w:lang w:val="en-US" w:eastAsia="zh-CN"/>
        </w:rPr>
        <w:t>附件：灌云县城市管理局案件评查标准</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shd w:val="clear" w:fill="FFFFFF"/>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auto"/>
          <w:kern w:val="0"/>
          <w:sz w:val="32"/>
          <w:szCs w:val="32"/>
          <w:shd w:val="clear" w:fill="FFFFFF"/>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auto"/>
          <w:kern w:val="0"/>
          <w:sz w:val="32"/>
          <w:szCs w:val="32"/>
          <w:shd w:val="clear" w:fill="FFFFFF"/>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auto"/>
          <w:kern w:val="0"/>
          <w:sz w:val="32"/>
          <w:szCs w:val="32"/>
          <w:shd w:val="clear" w:fill="FFFFFF"/>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auto"/>
          <w:kern w:val="0"/>
          <w:sz w:val="32"/>
          <w:szCs w:val="32"/>
          <w:shd w:val="clear" w:fill="FFFFFF"/>
          <w:lang w:val="en-US" w:eastAsia="zh-CN" w:bidi="ar"/>
        </w:rPr>
      </w:pPr>
      <w:r>
        <w:rPr>
          <w:rFonts w:hint="eastAsia" w:ascii="仿宋_GB2312" w:hAnsi="仿宋_GB2312" w:eastAsia="仿宋_GB2312" w:cs="仿宋_GB2312"/>
          <w:color w:val="auto"/>
          <w:kern w:val="0"/>
          <w:sz w:val="32"/>
          <w:szCs w:val="32"/>
          <w:shd w:val="clear" w:fill="FFFFFF"/>
          <w:lang w:val="en-US" w:eastAsia="zh-CN" w:bidi="ar"/>
        </w:rPr>
        <w:t>灌云县城市管理局</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default" w:ascii="仿宋_GB2312" w:hAnsi="仿宋_GB2312" w:eastAsia="仿宋_GB2312" w:cs="仿宋_GB2312"/>
          <w:color w:val="auto"/>
          <w:kern w:val="0"/>
          <w:sz w:val="32"/>
          <w:szCs w:val="32"/>
          <w:shd w:val="clear" w:fill="FFFFFF"/>
          <w:lang w:val="en-US" w:eastAsia="zh-CN" w:bidi="ar"/>
        </w:rPr>
      </w:pPr>
      <w:r>
        <w:rPr>
          <w:rFonts w:hint="eastAsia" w:ascii="仿宋_GB2312" w:hAnsi="仿宋_GB2312" w:eastAsia="仿宋_GB2312" w:cs="仿宋_GB2312"/>
          <w:color w:val="auto"/>
          <w:kern w:val="0"/>
          <w:sz w:val="32"/>
          <w:szCs w:val="32"/>
          <w:shd w:val="clear" w:fill="FFFFFF"/>
          <w:lang w:val="en-US" w:eastAsia="zh-CN" w:bidi="ar"/>
        </w:rPr>
        <w:t>2020年5月21日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spacing w:line="560" w:lineRule="exact"/>
        <w:rPr>
          <w:rFonts w:hint="eastAsia" w:eastAsia="方正黑体_GBK"/>
          <w:sz w:val="32"/>
          <w:szCs w:val="32"/>
        </w:rPr>
      </w:pPr>
    </w:p>
    <w:p>
      <w:pPr>
        <w:spacing w:line="580" w:lineRule="exact"/>
        <w:jc w:val="center"/>
        <w:rPr>
          <w:rFonts w:hint="eastAsia" w:eastAsia="方正小标宋_GBK"/>
          <w:color w:val="000000"/>
          <w:kern w:val="0"/>
          <w:sz w:val="44"/>
          <w:szCs w:val="44"/>
          <w:lang w:val="en-US" w:eastAsia="zh-CN"/>
        </w:rPr>
      </w:pPr>
      <w:r>
        <w:rPr>
          <w:rFonts w:hint="eastAsia" w:eastAsia="方正小标宋_GBK"/>
          <w:color w:val="000000"/>
          <w:kern w:val="0"/>
          <w:sz w:val="44"/>
          <w:szCs w:val="44"/>
          <w:lang w:val="en-US" w:eastAsia="zh-CN"/>
        </w:rPr>
        <w:t>灌云县城市管理局</w:t>
      </w:r>
    </w:p>
    <w:p>
      <w:pPr>
        <w:spacing w:line="580" w:lineRule="exact"/>
        <w:jc w:val="center"/>
        <w:rPr>
          <w:rFonts w:eastAsia="方正小标宋_GBK"/>
          <w:color w:val="000000"/>
          <w:kern w:val="0"/>
          <w:sz w:val="44"/>
          <w:szCs w:val="44"/>
        </w:rPr>
      </w:pPr>
      <w:r>
        <w:rPr>
          <w:rFonts w:eastAsia="方正小标宋_GBK"/>
          <w:color w:val="000000"/>
          <w:kern w:val="0"/>
          <w:sz w:val="44"/>
          <w:szCs w:val="44"/>
        </w:rPr>
        <w:t>行政处罚执法案卷评查标准</w:t>
      </w:r>
    </w:p>
    <w:p>
      <w:pPr>
        <w:snapToGrid w:val="0"/>
        <w:jc w:val="center"/>
        <w:rPr>
          <w:rFonts w:eastAsia="方正楷体_GBK"/>
          <w:sz w:val="40"/>
          <w:szCs w:val="32"/>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16"/>
        <w:gridCol w:w="996"/>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gridSpan w:val="2"/>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108" w:type="dxa"/>
            <w:noWrap w:val="0"/>
            <w:vAlign w:val="center"/>
          </w:tcPr>
          <w:p>
            <w:pPr>
              <w:snapToGrid w:val="0"/>
              <w:spacing w:line="320" w:lineRule="exact"/>
              <w:jc w:val="center"/>
              <w:rPr>
                <w:rFonts w:eastAsia="方正黑体_GBK"/>
                <w:sz w:val="24"/>
              </w:rPr>
            </w:pPr>
            <w:r>
              <w:rPr>
                <w:rFonts w:eastAsia="方正黑体_GBK"/>
                <w:sz w:val="24"/>
              </w:rPr>
              <w:t>评查内容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主体</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10</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1.实施行政处罚的机关或组织应具有法定行政处罚主体资格,作出的行政处罚行为符合法定职责权限。（5分）</w:t>
            </w:r>
          </w:p>
          <w:p>
            <w:pPr>
              <w:snapToGrid w:val="0"/>
              <w:spacing w:line="320" w:lineRule="exact"/>
              <w:rPr>
                <w:rFonts w:eastAsia="方正仿宋_GBK"/>
                <w:sz w:val="24"/>
              </w:rPr>
            </w:pPr>
            <w:r>
              <w:rPr>
                <w:rFonts w:eastAsia="方正仿宋_GBK"/>
                <w:kern w:val="0"/>
                <w:sz w:val="24"/>
              </w:rPr>
              <w:t>2.承办行政处罚案件的人员应具备行政执法资格。（5分）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top"/>
          </w:tcPr>
          <w:p>
            <w:pPr>
              <w:snapToGrid w:val="0"/>
              <w:spacing w:line="320" w:lineRule="exact"/>
              <w:rPr>
                <w:rFonts w:eastAsia="方正仿宋_GBK"/>
              </w:rPr>
            </w:pP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事实</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10</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1.被查处的违法行为事实认定清楚、证据确凿。（3分）</w:t>
            </w:r>
          </w:p>
          <w:p>
            <w:pPr>
              <w:widowControl/>
              <w:snapToGrid w:val="0"/>
              <w:spacing w:line="320" w:lineRule="exact"/>
              <w:ind w:right="105" w:rightChars="50"/>
              <w:jc w:val="left"/>
              <w:rPr>
                <w:rFonts w:eastAsia="方正仿宋_GBK"/>
                <w:kern w:val="0"/>
                <w:sz w:val="24"/>
              </w:rPr>
            </w:pPr>
            <w:r>
              <w:rPr>
                <w:rFonts w:eastAsia="方正仿宋_GBK"/>
                <w:kern w:val="0"/>
                <w:sz w:val="24"/>
              </w:rPr>
              <w:t>2.对违法行为的定性正确。（3分）</w:t>
            </w:r>
          </w:p>
          <w:p>
            <w:pPr>
              <w:widowControl/>
              <w:snapToGrid w:val="0"/>
              <w:spacing w:line="320" w:lineRule="exact"/>
              <w:ind w:right="105" w:rightChars="50"/>
              <w:jc w:val="left"/>
              <w:rPr>
                <w:rFonts w:eastAsia="方正仿宋_GBK"/>
                <w:kern w:val="0"/>
                <w:sz w:val="24"/>
              </w:rPr>
            </w:pPr>
            <w:r>
              <w:rPr>
                <w:rFonts w:eastAsia="方正仿宋_GBK"/>
                <w:kern w:val="0"/>
                <w:sz w:val="24"/>
              </w:rPr>
              <w:t>3.当事人的行为属于依法应当给予行政处罚的行为,有充分的法律依据和事实证据。（2分）</w:t>
            </w:r>
          </w:p>
          <w:p>
            <w:pPr>
              <w:snapToGrid w:val="0"/>
              <w:spacing w:line="320" w:lineRule="exact"/>
              <w:rPr>
                <w:rFonts w:eastAsia="方正仿宋_GBK"/>
                <w:sz w:val="24"/>
              </w:rPr>
            </w:pPr>
            <w:r>
              <w:rPr>
                <w:rFonts w:eastAsia="方正仿宋_GBK"/>
                <w:kern w:val="0"/>
                <w:sz w:val="24"/>
              </w:rPr>
              <w:t>4.执法文书应当准确载明当事人的基本情况,法律事件或行为发生的时间、地点,违法行为的事实、情节、性质和危害后果等内容。（2分）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top"/>
          </w:tcPr>
          <w:p>
            <w:pPr>
              <w:snapToGrid w:val="0"/>
              <w:spacing w:line="320" w:lineRule="exact"/>
              <w:rPr>
                <w:rFonts w:eastAsia="方正仿宋_GBK"/>
              </w:rPr>
            </w:pP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证据</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10</w:t>
            </w:r>
          </w:p>
        </w:tc>
        <w:tc>
          <w:tcPr>
            <w:tcW w:w="6108" w:type="dxa"/>
            <w:noWrap w:val="0"/>
            <w:vAlign w:val="top"/>
          </w:tcPr>
          <w:p>
            <w:pPr>
              <w:widowControl/>
              <w:snapToGrid w:val="0"/>
              <w:spacing w:line="320" w:lineRule="exact"/>
              <w:ind w:right="105" w:rightChars="50"/>
              <w:rPr>
                <w:rFonts w:eastAsia="方正仿宋_GBK"/>
                <w:kern w:val="0"/>
                <w:sz w:val="24"/>
                <w:u w:val="single"/>
              </w:rPr>
            </w:pPr>
            <w:r>
              <w:rPr>
                <w:rFonts w:eastAsia="方正仿宋_GBK"/>
                <w:kern w:val="0"/>
                <w:sz w:val="24"/>
              </w:rPr>
              <w:t>1.卷内证据应当合法、有效,足以证明法律事件或行为的事实、性质、情节及后果。（3分）</w:t>
            </w:r>
          </w:p>
          <w:p>
            <w:pPr>
              <w:widowControl/>
              <w:snapToGrid w:val="0"/>
              <w:spacing w:line="320" w:lineRule="exact"/>
              <w:ind w:right="105" w:rightChars="50"/>
              <w:rPr>
                <w:rFonts w:eastAsia="方正仿宋_GBK"/>
                <w:kern w:val="0"/>
                <w:sz w:val="24"/>
              </w:rPr>
            </w:pPr>
            <w:r>
              <w:rPr>
                <w:rFonts w:eastAsia="方正仿宋_GBK"/>
                <w:kern w:val="0"/>
                <w:sz w:val="24"/>
              </w:rPr>
              <w:t>2.证据应当充分,证据之间能相互印证、形成证据链。提取证据应当符合法定程序。（3分）</w:t>
            </w:r>
          </w:p>
          <w:p>
            <w:pPr>
              <w:widowControl/>
              <w:snapToGrid w:val="0"/>
              <w:spacing w:line="320" w:lineRule="exact"/>
              <w:ind w:right="105" w:rightChars="50"/>
              <w:rPr>
                <w:rFonts w:eastAsia="方正仿宋_GBK"/>
                <w:kern w:val="0"/>
                <w:sz w:val="24"/>
              </w:rPr>
            </w:pPr>
            <w:r>
              <w:rPr>
                <w:rFonts w:eastAsia="方正仿宋_GBK"/>
                <w:kern w:val="0"/>
                <w:sz w:val="24"/>
              </w:rPr>
              <w:t>3.复印的证据应有提供原件的当事人或单位签字或加盖印章确认。（1分）</w:t>
            </w:r>
          </w:p>
          <w:p>
            <w:pPr>
              <w:widowControl/>
              <w:snapToGrid w:val="0"/>
              <w:spacing w:line="320" w:lineRule="exact"/>
              <w:ind w:right="105" w:rightChars="50"/>
              <w:rPr>
                <w:rFonts w:eastAsia="方正仿宋_GBK"/>
                <w:kern w:val="0"/>
                <w:sz w:val="24"/>
              </w:rPr>
            </w:pPr>
            <w:r>
              <w:rPr>
                <w:rFonts w:eastAsia="方正仿宋_GBK"/>
                <w:kern w:val="0"/>
                <w:sz w:val="24"/>
              </w:rPr>
              <w:t>4.案卷中应附有有关当事人的身份证明、营业执照、许可证等证据材料,并经当事人签字确认。（1分）</w:t>
            </w:r>
          </w:p>
          <w:p>
            <w:pPr>
              <w:snapToGrid w:val="0"/>
              <w:spacing w:line="320" w:lineRule="exact"/>
              <w:rPr>
                <w:rFonts w:eastAsia="方正仿宋_GBK"/>
                <w:sz w:val="24"/>
              </w:rPr>
            </w:pPr>
            <w:r>
              <w:rPr>
                <w:rFonts w:eastAsia="方正仿宋_GBK"/>
                <w:kern w:val="0"/>
                <w:sz w:val="24"/>
              </w:rPr>
              <w:t>5.现场检查、调查询问、听证等笔录内容有改动的,须由被检查或被询问的当事人签字或捺指印确认。（2分）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top"/>
          </w:tcPr>
          <w:p>
            <w:pPr>
              <w:snapToGrid w:val="0"/>
              <w:spacing w:line="320" w:lineRule="exact"/>
              <w:rPr>
                <w:rFonts w:eastAsia="方正仿宋_GBK"/>
              </w:rPr>
            </w:pP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说理</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10</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1.行政处罚决定书及行政处罚事先告知书应有说理性内容,说明事理、情理和法理。主要包括:</w:t>
            </w:r>
          </w:p>
          <w:p>
            <w:pPr>
              <w:widowControl/>
              <w:snapToGrid w:val="0"/>
              <w:spacing w:line="320" w:lineRule="exact"/>
              <w:ind w:right="105" w:rightChars="50"/>
              <w:jc w:val="left"/>
              <w:rPr>
                <w:rFonts w:eastAsia="方正仿宋_GBK"/>
                <w:kern w:val="0"/>
                <w:sz w:val="24"/>
              </w:rPr>
            </w:pPr>
            <w:r>
              <w:rPr>
                <w:rFonts w:eastAsia="方正仿宋_GBK"/>
                <w:kern w:val="0"/>
                <w:sz w:val="24"/>
              </w:rPr>
              <w:t>(1)对违法行为的构成要件、因果关系和违法事实的认定过程等应当陈述清楚; （2分）</w:t>
            </w:r>
          </w:p>
          <w:p>
            <w:pPr>
              <w:widowControl/>
              <w:snapToGrid w:val="0"/>
              <w:spacing w:line="320" w:lineRule="exact"/>
              <w:ind w:right="105" w:rightChars="50"/>
              <w:jc w:val="left"/>
              <w:rPr>
                <w:rFonts w:eastAsia="方正仿宋_GBK"/>
                <w:kern w:val="0"/>
                <w:sz w:val="24"/>
              </w:rPr>
            </w:pPr>
            <w:r>
              <w:rPr>
                <w:rFonts w:eastAsia="方正仿宋_GBK"/>
                <w:kern w:val="0"/>
                <w:sz w:val="24"/>
              </w:rPr>
              <w:t>(2)阐述证据形式和证据所要证明的内容; （1分）</w:t>
            </w:r>
          </w:p>
          <w:p>
            <w:pPr>
              <w:widowControl/>
              <w:snapToGrid w:val="0"/>
              <w:spacing w:line="320" w:lineRule="exact"/>
              <w:ind w:right="105" w:rightChars="50"/>
              <w:jc w:val="left"/>
              <w:rPr>
                <w:rFonts w:eastAsia="方正仿宋_GBK"/>
                <w:spacing w:val="-20"/>
                <w:kern w:val="0"/>
                <w:sz w:val="24"/>
              </w:rPr>
            </w:pPr>
            <w:r>
              <w:rPr>
                <w:rFonts w:eastAsia="方正仿宋_GBK"/>
                <w:spacing w:val="-20"/>
                <w:kern w:val="0"/>
                <w:sz w:val="24"/>
              </w:rPr>
              <w:t>(3)适用法律依据时应当完整地引用定性依据和处罚依据;；（2分）</w:t>
            </w:r>
          </w:p>
          <w:p>
            <w:pPr>
              <w:widowControl/>
              <w:snapToGrid w:val="0"/>
              <w:spacing w:line="320" w:lineRule="exact"/>
              <w:ind w:right="105" w:rightChars="50"/>
              <w:jc w:val="left"/>
              <w:rPr>
                <w:rFonts w:eastAsia="方正仿宋_GBK"/>
                <w:kern w:val="0"/>
                <w:sz w:val="24"/>
              </w:rPr>
            </w:pPr>
            <w:r>
              <w:rPr>
                <w:rFonts w:eastAsia="方正仿宋_GBK"/>
                <w:kern w:val="0"/>
                <w:sz w:val="24"/>
              </w:rPr>
              <w:t>(4)对当事人陈述申辩的理由、证据或听证的过程、结论和行政处罚机关是否采纳意见的理由、依据,应当详细阐述,当事人放弃陈述申辩或听证的应予以说明; （2分）</w:t>
            </w:r>
          </w:p>
          <w:p>
            <w:pPr>
              <w:widowControl/>
              <w:snapToGrid w:val="0"/>
              <w:spacing w:line="320" w:lineRule="exact"/>
              <w:ind w:right="105" w:rightChars="50"/>
              <w:jc w:val="left"/>
              <w:rPr>
                <w:rFonts w:eastAsia="方正仿宋_GBK"/>
                <w:kern w:val="0"/>
                <w:sz w:val="24"/>
              </w:rPr>
            </w:pPr>
            <w:r>
              <w:rPr>
                <w:rFonts w:eastAsia="方正仿宋_GBK"/>
                <w:kern w:val="0"/>
                <w:sz w:val="24"/>
              </w:rPr>
              <w:t>(5)作出从轻、减轻或其他有裁量权的行政处罚时,应当在行政处罚决定书中说明裁量理由和依据。（2分）</w:t>
            </w:r>
          </w:p>
          <w:p>
            <w:pPr>
              <w:snapToGrid w:val="0"/>
              <w:spacing w:line="320" w:lineRule="exact"/>
              <w:rPr>
                <w:rFonts w:eastAsia="方正仿宋_GBK"/>
                <w:sz w:val="24"/>
              </w:rPr>
            </w:pPr>
            <w:r>
              <w:rPr>
                <w:rFonts w:eastAsia="方正仿宋_GBK"/>
                <w:kern w:val="0"/>
                <w:sz w:val="24"/>
              </w:rPr>
              <w:t>2.说理应简洁明了、用词准确,逻辑性强。（1分）</w:t>
            </w:r>
          </w:p>
        </w:tc>
      </w:tr>
    </w:tbl>
    <w:p/>
    <w:p/>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16"/>
        <w:gridCol w:w="996"/>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gridSpan w:val="2"/>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108" w:type="dxa"/>
            <w:noWrap w:val="0"/>
            <w:vAlign w:val="center"/>
          </w:tcPr>
          <w:p>
            <w:pPr>
              <w:snapToGrid w:val="0"/>
              <w:spacing w:line="320" w:lineRule="exact"/>
              <w:jc w:val="center"/>
              <w:rPr>
                <w:rFonts w:eastAsia="方正黑体_GBK"/>
                <w:sz w:val="24"/>
              </w:rPr>
            </w:pPr>
            <w:r>
              <w:rPr>
                <w:rFonts w:eastAsia="方正黑体_GBK"/>
                <w:sz w:val="24"/>
              </w:rPr>
              <w:t>评查内容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3" w:hRule="atLeast"/>
          <w:jc w:val="center"/>
        </w:trPr>
        <w:tc>
          <w:tcPr>
            <w:tcW w:w="1008" w:type="dxa"/>
            <w:noWrap w:val="0"/>
            <w:vAlign w:val="center"/>
          </w:tcPr>
          <w:p>
            <w:pPr>
              <w:snapToGrid w:val="0"/>
              <w:spacing w:line="320" w:lineRule="exact"/>
              <w:rPr>
                <w:rFonts w:eastAsia="方正仿宋_GBK"/>
              </w:rPr>
            </w:pP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程序</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32</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1.办理行政处罚案件,应当符合立案(受理)、调查取证、审查、告知、决定、送达、执行等基本步骤和流程,执法程序规范。（2分）</w:t>
            </w:r>
          </w:p>
          <w:p>
            <w:pPr>
              <w:widowControl/>
              <w:snapToGrid w:val="0"/>
              <w:spacing w:line="320" w:lineRule="exact"/>
              <w:ind w:right="105" w:rightChars="50"/>
              <w:jc w:val="left"/>
              <w:rPr>
                <w:rFonts w:eastAsia="方正仿宋_GBK"/>
                <w:kern w:val="0"/>
                <w:sz w:val="24"/>
              </w:rPr>
            </w:pPr>
            <w:r>
              <w:rPr>
                <w:rFonts w:eastAsia="方正仿宋_GBK"/>
                <w:kern w:val="0"/>
                <w:sz w:val="24"/>
              </w:rPr>
              <w:t>2.作出或者解除(撤销)立案、抽样取证、证据先行登记保存、行政处罚以及行政强制措施、行政强制执行等决定应填写相应的案件审批表,办理审批手续,制作相应的法律文书并送达当事人。（2分）</w:t>
            </w:r>
          </w:p>
          <w:p>
            <w:pPr>
              <w:widowControl/>
              <w:snapToGrid w:val="0"/>
              <w:spacing w:line="320" w:lineRule="exact"/>
              <w:ind w:right="105" w:rightChars="50"/>
              <w:jc w:val="left"/>
              <w:rPr>
                <w:rFonts w:eastAsia="方正仿宋_GBK"/>
                <w:kern w:val="0"/>
                <w:sz w:val="24"/>
              </w:rPr>
            </w:pPr>
            <w:r>
              <w:rPr>
                <w:rFonts w:eastAsia="方正仿宋_GBK"/>
                <w:kern w:val="0"/>
                <w:sz w:val="24"/>
              </w:rPr>
              <w:t>3.现场检查(勘验)、调查取证、送达由2名以上持合法有效行政执法证件的执法人员进行。（1分）</w:t>
            </w:r>
          </w:p>
          <w:p>
            <w:pPr>
              <w:widowControl/>
              <w:snapToGrid w:val="0"/>
              <w:spacing w:line="320" w:lineRule="exact"/>
              <w:ind w:right="105" w:rightChars="50"/>
              <w:jc w:val="left"/>
              <w:rPr>
                <w:rFonts w:eastAsia="方正仿宋_GBK"/>
                <w:kern w:val="0"/>
                <w:sz w:val="24"/>
              </w:rPr>
            </w:pPr>
            <w:r>
              <w:rPr>
                <w:rFonts w:eastAsia="方正仿宋_GBK"/>
                <w:kern w:val="0"/>
                <w:sz w:val="24"/>
              </w:rPr>
              <w:t>4.现场检查(勘验)、调查取证时执法人员应向当事人出示证件、表明身份,并在执法文书上有记载和确认。（2分）</w:t>
            </w:r>
          </w:p>
          <w:p>
            <w:pPr>
              <w:widowControl/>
              <w:snapToGrid w:val="0"/>
              <w:spacing w:line="320" w:lineRule="exact"/>
              <w:ind w:right="105" w:rightChars="50"/>
              <w:jc w:val="left"/>
              <w:rPr>
                <w:rFonts w:eastAsia="方正仿宋_GBK"/>
                <w:kern w:val="0"/>
                <w:sz w:val="24"/>
              </w:rPr>
            </w:pPr>
            <w:r>
              <w:rPr>
                <w:rFonts w:eastAsia="方正仿宋_GBK"/>
                <w:kern w:val="0"/>
                <w:sz w:val="24"/>
              </w:rPr>
              <w:t>5.所有与案件事实有关的证据材料,包括现场检查(勘验)笔录、抽样取证物品清单、涉案物品清单、现场照片、调查(询问)笔录、当事人身份证明文件、执法文书的送达回证等证据材料,有当事人签字确认的记录和执法人员的签名。当事人拒绝签字的,执法人员应当注明拒签的理由,有见证人的应由见证人签字。（2分）</w:t>
            </w:r>
          </w:p>
          <w:p>
            <w:pPr>
              <w:widowControl/>
              <w:snapToGrid w:val="0"/>
              <w:spacing w:line="320" w:lineRule="exact"/>
              <w:ind w:right="105" w:rightChars="50"/>
              <w:jc w:val="left"/>
              <w:rPr>
                <w:rFonts w:eastAsia="方正仿宋_GBK"/>
                <w:kern w:val="0"/>
                <w:sz w:val="24"/>
              </w:rPr>
            </w:pPr>
            <w:r>
              <w:rPr>
                <w:rFonts w:eastAsia="方正仿宋_GBK"/>
                <w:kern w:val="0"/>
                <w:sz w:val="24"/>
              </w:rPr>
              <w:t>6.先行登记保存证据、查封扣押物品应在法定期限内依法作出处理,依法应当解除登记保存或强制措施的,应当及时解除,返还物品。（2分）</w:t>
            </w:r>
          </w:p>
          <w:p>
            <w:pPr>
              <w:widowControl/>
              <w:snapToGrid w:val="0"/>
              <w:spacing w:line="320" w:lineRule="exact"/>
              <w:ind w:right="105" w:rightChars="50"/>
              <w:jc w:val="left"/>
              <w:rPr>
                <w:rFonts w:eastAsia="方正仿宋_GBK"/>
                <w:kern w:val="0"/>
                <w:sz w:val="24"/>
              </w:rPr>
            </w:pPr>
            <w:r>
              <w:rPr>
                <w:rFonts w:eastAsia="方正仿宋_GBK"/>
                <w:kern w:val="0"/>
                <w:sz w:val="24"/>
              </w:rPr>
              <w:t>7.调查取证阶段结束后,行政执法人员应当制作案件调查终结报告,阐明案件的基本事实、违法情形、证据材料、适用依据、处理意见等,送交有关负责人逐级审查、签署意见。（2分）</w:t>
            </w:r>
          </w:p>
          <w:p>
            <w:pPr>
              <w:widowControl/>
              <w:snapToGrid w:val="0"/>
              <w:spacing w:line="320" w:lineRule="exact"/>
              <w:ind w:right="105" w:rightChars="50"/>
              <w:jc w:val="left"/>
              <w:rPr>
                <w:rFonts w:eastAsia="方正仿宋_GBK"/>
                <w:kern w:val="0"/>
                <w:sz w:val="24"/>
              </w:rPr>
            </w:pPr>
            <w:r>
              <w:rPr>
                <w:rFonts w:eastAsia="方正仿宋_GBK"/>
                <w:kern w:val="0"/>
                <w:sz w:val="24"/>
              </w:rPr>
              <w:t>8.依法应当移送司法机关或其他行政机关处理的案件,应当及时移送并有移送记录。（1分）</w:t>
            </w:r>
          </w:p>
          <w:p>
            <w:pPr>
              <w:widowControl/>
              <w:snapToGrid w:val="0"/>
              <w:spacing w:line="320" w:lineRule="exact"/>
              <w:ind w:right="105" w:rightChars="50"/>
              <w:jc w:val="left"/>
              <w:rPr>
                <w:rFonts w:eastAsia="方正仿宋_GBK"/>
                <w:kern w:val="0"/>
                <w:sz w:val="24"/>
              </w:rPr>
            </w:pPr>
            <w:r>
              <w:rPr>
                <w:rFonts w:eastAsia="方正仿宋_GBK"/>
                <w:kern w:val="0"/>
                <w:sz w:val="24"/>
              </w:rPr>
              <w:t>9.作出行政处罚决定前必须明确告知当事人拟处罚的事实、理由、依据和处罚的种类、罚款数额等内容,并告知当事人依法享有的权利。（1分）</w:t>
            </w:r>
          </w:p>
          <w:p>
            <w:pPr>
              <w:snapToGrid w:val="0"/>
              <w:spacing w:line="320" w:lineRule="exact"/>
              <w:rPr>
                <w:rFonts w:eastAsia="方正仿宋_GBK"/>
                <w:sz w:val="24"/>
              </w:rPr>
            </w:pPr>
            <w:r>
              <w:rPr>
                <w:rFonts w:eastAsia="方正仿宋_GBK"/>
                <w:kern w:val="0"/>
                <w:sz w:val="24"/>
              </w:rPr>
              <w:t>10.当事人提出陈述、申辩的,行政机关必须充分听取当事人的意见,并对当事人提出的事实、理由和证据进行复核。当事人提出的事实、理由或者证据成立的,行政机关应当采纳;依法不予采纳的,应当说明理由。（2分）</w:t>
            </w:r>
          </w:p>
        </w:tc>
      </w:tr>
    </w:tbl>
    <w:p/>
    <w:p/>
    <w:p/>
    <w:p/>
    <w:p/>
    <w:p/>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16"/>
        <w:gridCol w:w="996"/>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gridSpan w:val="2"/>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108" w:type="dxa"/>
            <w:noWrap w:val="0"/>
            <w:vAlign w:val="center"/>
          </w:tcPr>
          <w:p>
            <w:pPr>
              <w:snapToGrid w:val="0"/>
              <w:spacing w:line="320" w:lineRule="exact"/>
              <w:jc w:val="center"/>
              <w:rPr>
                <w:rFonts w:eastAsia="方正黑体_GBK"/>
                <w:sz w:val="24"/>
              </w:rPr>
            </w:pPr>
            <w:r>
              <w:rPr>
                <w:rFonts w:eastAsia="方正黑体_GBK"/>
                <w:sz w:val="24"/>
              </w:rPr>
              <w:t>评查内容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程序</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32</w:t>
            </w:r>
          </w:p>
        </w:tc>
        <w:tc>
          <w:tcPr>
            <w:tcW w:w="6108" w:type="dxa"/>
            <w:noWrap w:val="0"/>
            <w:vAlign w:val="top"/>
          </w:tcPr>
          <w:p>
            <w:pPr>
              <w:widowControl/>
              <w:snapToGrid w:val="0"/>
              <w:spacing w:line="310" w:lineRule="exact"/>
              <w:ind w:right="105" w:rightChars="50"/>
              <w:jc w:val="left"/>
              <w:rPr>
                <w:rFonts w:eastAsia="方正仿宋_GBK"/>
                <w:kern w:val="0"/>
                <w:sz w:val="24"/>
              </w:rPr>
            </w:pPr>
            <w:r>
              <w:rPr>
                <w:rFonts w:eastAsia="方正仿宋_GBK"/>
                <w:kern w:val="0"/>
                <w:sz w:val="24"/>
              </w:rPr>
              <w:t>11.拟作出的行政处罚符合听证条件的,应当在行政处罚事先告知书上告知当事人依法享有要求听证的权利和期限;当事人要求听证的,行政机关应当按听证程序组织听证。（1分）</w:t>
            </w:r>
          </w:p>
          <w:p>
            <w:pPr>
              <w:widowControl/>
              <w:snapToGrid w:val="0"/>
              <w:spacing w:line="310" w:lineRule="exact"/>
              <w:ind w:right="105" w:rightChars="50"/>
              <w:jc w:val="left"/>
              <w:rPr>
                <w:rFonts w:eastAsia="方正仿宋_GBK"/>
                <w:kern w:val="0"/>
                <w:sz w:val="24"/>
              </w:rPr>
            </w:pPr>
            <w:r>
              <w:rPr>
                <w:rFonts w:eastAsia="方正仿宋_GBK"/>
                <w:kern w:val="0"/>
                <w:sz w:val="24"/>
              </w:rPr>
              <w:t>12.对情节复杂或者重大违法行为给予较重行政处罚的案件,行政机关负责人应当集体讨论决定。集体讨论应当制作讨论记录,载明主持人、参加人、记录人和讨论内容、讨论意见、最终结论,并有参加人签名或盖章。（1分）</w:t>
            </w:r>
          </w:p>
          <w:p>
            <w:pPr>
              <w:widowControl/>
              <w:snapToGrid w:val="0"/>
              <w:spacing w:line="310" w:lineRule="exact"/>
              <w:ind w:right="105" w:rightChars="50"/>
              <w:jc w:val="left"/>
              <w:rPr>
                <w:rFonts w:eastAsia="方正仿宋_GBK"/>
                <w:kern w:val="0"/>
                <w:sz w:val="24"/>
              </w:rPr>
            </w:pPr>
            <w:r>
              <w:rPr>
                <w:rFonts w:eastAsia="方正仿宋_GBK"/>
                <w:kern w:val="0"/>
                <w:sz w:val="24"/>
              </w:rPr>
              <w:t>13.作出的行政处罚决定书应当做到:</w:t>
            </w:r>
          </w:p>
          <w:p>
            <w:pPr>
              <w:widowControl/>
              <w:snapToGrid w:val="0"/>
              <w:spacing w:line="310" w:lineRule="exact"/>
              <w:ind w:right="105" w:rightChars="50"/>
              <w:jc w:val="left"/>
              <w:rPr>
                <w:rFonts w:eastAsia="方正仿宋_GBK"/>
                <w:kern w:val="0"/>
                <w:sz w:val="24"/>
              </w:rPr>
            </w:pPr>
            <w:r>
              <w:rPr>
                <w:rFonts w:eastAsia="方正仿宋_GBK"/>
                <w:kern w:val="0"/>
                <w:sz w:val="24"/>
              </w:rPr>
              <w:t>(1)形式上符合相应的法律文书制作要求; （0.5分）</w:t>
            </w:r>
          </w:p>
          <w:p>
            <w:pPr>
              <w:widowControl/>
              <w:snapToGrid w:val="0"/>
              <w:spacing w:line="310" w:lineRule="exact"/>
              <w:ind w:right="105" w:rightChars="50"/>
              <w:jc w:val="left"/>
              <w:rPr>
                <w:rFonts w:eastAsia="方正仿宋_GBK"/>
                <w:kern w:val="0"/>
                <w:sz w:val="24"/>
              </w:rPr>
            </w:pPr>
            <w:r>
              <w:rPr>
                <w:rFonts w:eastAsia="方正仿宋_GBK"/>
                <w:kern w:val="0"/>
                <w:sz w:val="24"/>
              </w:rPr>
              <w:t>(2)完整记载被处罚人的基本情况; （0.5分）</w:t>
            </w:r>
          </w:p>
          <w:p>
            <w:pPr>
              <w:widowControl/>
              <w:snapToGrid w:val="0"/>
              <w:spacing w:line="310" w:lineRule="exact"/>
              <w:ind w:right="105" w:rightChars="50"/>
              <w:jc w:val="left"/>
              <w:rPr>
                <w:rFonts w:eastAsia="方正仿宋_GBK"/>
                <w:kern w:val="0"/>
                <w:sz w:val="24"/>
              </w:rPr>
            </w:pPr>
            <w:r>
              <w:rPr>
                <w:rFonts w:eastAsia="方正仿宋_GBK"/>
                <w:kern w:val="0"/>
                <w:sz w:val="24"/>
              </w:rPr>
              <w:t>(3)陈述违法事实清楚,证据充分,说理透彻; （0.5分）</w:t>
            </w:r>
          </w:p>
          <w:p>
            <w:pPr>
              <w:widowControl/>
              <w:snapToGrid w:val="0"/>
              <w:spacing w:line="310" w:lineRule="exact"/>
              <w:ind w:right="105" w:rightChars="50"/>
              <w:jc w:val="left"/>
              <w:rPr>
                <w:rFonts w:eastAsia="方正仿宋_GBK"/>
                <w:kern w:val="0"/>
                <w:sz w:val="24"/>
              </w:rPr>
            </w:pPr>
            <w:r>
              <w:rPr>
                <w:rFonts w:eastAsia="方正仿宋_GBK"/>
                <w:kern w:val="0"/>
                <w:sz w:val="24"/>
              </w:rPr>
              <w:t>(4)适用法律依据正确,处罚适当、明确; （0.5分）</w:t>
            </w:r>
          </w:p>
          <w:p>
            <w:pPr>
              <w:widowControl/>
              <w:snapToGrid w:val="0"/>
              <w:spacing w:line="310" w:lineRule="exact"/>
              <w:ind w:right="105" w:rightChars="50"/>
              <w:jc w:val="left"/>
              <w:rPr>
                <w:rFonts w:eastAsia="方正仿宋_GBK"/>
                <w:kern w:val="0"/>
                <w:sz w:val="24"/>
              </w:rPr>
            </w:pPr>
            <w:r>
              <w:rPr>
                <w:rFonts w:eastAsia="方正仿宋_GBK"/>
                <w:kern w:val="0"/>
                <w:sz w:val="24"/>
              </w:rPr>
              <w:t>(5)明确告知行政处罚的履行方式和期限; （0.5分）</w:t>
            </w:r>
          </w:p>
          <w:p>
            <w:pPr>
              <w:widowControl/>
              <w:snapToGrid w:val="0"/>
              <w:spacing w:line="310" w:lineRule="exact"/>
              <w:ind w:right="105" w:rightChars="50"/>
              <w:jc w:val="left"/>
              <w:rPr>
                <w:rFonts w:eastAsia="方正仿宋_GBK"/>
                <w:spacing w:val="-20"/>
                <w:kern w:val="0"/>
                <w:sz w:val="24"/>
              </w:rPr>
            </w:pPr>
            <w:r>
              <w:rPr>
                <w:rFonts w:eastAsia="方正仿宋_GBK"/>
                <w:spacing w:val="-20"/>
                <w:kern w:val="0"/>
                <w:sz w:val="24"/>
              </w:rPr>
              <w:t>(6)正确告知不服处罚决定的救济途径和期限; （0.5分）</w:t>
            </w:r>
          </w:p>
          <w:p>
            <w:pPr>
              <w:widowControl/>
              <w:snapToGrid w:val="0"/>
              <w:spacing w:line="310" w:lineRule="exact"/>
              <w:ind w:right="105" w:rightChars="50"/>
              <w:jc w:val="left"/>
              <w:rPr>
                <w:rFonts w:eastAsia="方正仿宋_GBK"/>
                <w:spacing w:val="-20"/>
                <w:kern w:val="0"/>
                <w:sz w:val="24"/>
              </w:rPr>
            </w:pPr>
            <w:r>
              <w:rPr>
                <w:rFonts w:eastAsia="方正仿宋_GBK"/>
                <w:spacing w:val="-20"/>
                <w:kern w:val="0"/>
                <w:sz w:val="24"/>
              </w:rPr>
              <w:t>(7)有行政处罚实施机关的署名、印章和作出日期。（0.5分）</w:t>
            </w:r>
          </w:p>
          <w:p>
            <w:pPr>
              <w:widowControl/>
              <w:snapToGrid w:val="0"/>
              <w:spacing w:line="310" w:lineRule="exact"/>
              <w:ind w:right="105" w:rightChars="50"/>
              <w:jc w:val="left"/>
              <w:rPr>
                <w:rFonts w:eastAsia="方正仿宋_GBK"/>
                <w:kern w:val="0"/>
                <w:sz w:val="24"/>
              </w:rPr>
            </w:pPr>
            <w:r>
              <w:rPr>
                <w:rFonts w:eastAsia="方正仿宋_GBK"/>
                <w:kern w:val="0"/>
                <w:sz w:val="24"/>
              </w:rPr>
              <w:t>14.送达。行政处罚决定等执法文书的送达符合法定的方式、时限,应当有相应的送达回证(公告送达的应有公告副本和影印件),并符合法定程序。（2分）</w:t>
            </w:r>
          </w:p>
          <w:p>
            <w:pPr>
              <w:widowControl/>
              <w:snapToGrid w:val="0"/>
              <w:spacing w:line="310" w:lineRule="exact"/>
              <w:ind w:right="105" w:rightChars="50"/>
              <w:jc w:val="left"/>
              <w:rPr>
                <w:rFonts w:eastAsia="方正仿宋_GBK"/>
                <w:kern w:val="0"/>
                <w:sz w:val="24"/>
              </w:rPr>
            </w:pPr>
            <w:r>
              <w:rPr>
                <w:rFonts w:eastAsia="方正仿宋_GBK"/>
                <w:kern w:val="0"/>
                <w:sz w:val="24"/>
              </w:rPr>
              <w:t>15.执行。行政处罚决定书送达以后,应督促当事人在规定的期限内履行;当事人拒不履行的,应当依法强制执行或者申请人民法院强制执行。（1分）</w:t>
            </w:r>
          </w:p>
          <w:p>
            <w:pPr>
              <w:widowControl/>
              <w:snapToGrid w:val="0"/>
              <w:spacing w:line="310" w:lineRule="exact"/>
              <w:ind w:right="105" w:rightChars="50"/>
              <w:jc w:val="left"/>
              <w:rPr>
                <w:rFonts w:eastAsia="方正仿宋_GBK"/>
                <w:spacing w:val="-6"/>
                <w:kern w:val="0"/>
                <w:sz w:val="24"/>
              </w:rPr>
            </w:pPr>
            <w:r>
              <w:rPr>
                <w:rFonts w:eastAsia="方正仿宋_GBK"/>
                <w:spacing w:val="-6"/>
                <w:kern w:val="0"/>
                <w:sz w:val="24"/>
              </w:rPr>
              <w:t>16.对罚款处罚实行罚缴分离,由当事人持行政处罚决定书到指定银行缴纳罚款;当场收缴罚款的应当符合法定条件和要求,并在法定期限内将罚款缴至指定银行。（1分）</w:t>
            </w:r>
          </w:p>
          <w:p>
            <w:pPr>
              <w:widowControl/>
              <w:snapToGrid w:val="0"/>
              <w:spacing w:line="310" w:lineRule="exact"/>
              <w:ind w:right="105" w:rightChars="50"/>
              <w:jc w:val="left"/>
              <w:rPr>
                <w:rFonts w:eastAsia="方正仿宋_GBK"/>
                <w:kern w:val="0"/>
                <w:sz w:val="24"/>
              </w:rPr>
            </w:pPr>
            <w:r>
              <w:rPr>
                <w:rFonts w:eastAsia="方正仿宋_GBK"/>
                <w:kern w:val="0"/>
                <w:sz w:val="24"/>
              </w:rPr>
              <w:t>17.应有的执行文书齐全。</w:t>
            </w:r>
          </w:p>
          <w:p>
            <w:pPr>
              <w:widowControl/>
              <w:snapToGrid w:val="0"/>
              <w:spacing w:line="310" w:lineRule="exact"/>
              <w:ind w:right="105" w:rightChars="50"/>
              <w:jc w:val="left"/>
              <w:rPr>
                <w:rFonts w:eastAsia="方正仿宋_GBK"/>
                <w:kern w:val="0"/>
                <w:sz w:val="24"/>
              </w:rPr>
            </w:pPr>
            <w:r>
              <w:rPr>
                <w:rFonts w:eastAsia="方正仿宋_GBK"/>
                <w:kern w:val="0"/>
                <w:sz w:val="24"/>
              </w:rPr>
              <w:t>(1)罚款或没收违法所得有相应法定票据; （0.5分）</w:t>
            </w:r>
          </w:p>
          <w:p>
            <w:pPr>
              <w:widowControl/>
              <w:snapToGrid w:val="0"/>
              <w:spacing w:line="310" w:lineRule="exact"/>
              <w:ind w:right="105" w:rightChars="50"/>
              <w:jc w:val="left"/>
              <w:rPr>
                <w:rFonts w:eastAsia="方正仿宋_GBK"/>
                <w:kern w:val="0"/>
                <w:sz w:val="24"/>
              </w:rPr>
            </w:pPr>
            <w:r>
              <w:rPr>
                <w:rFonts w:eastAsia="方正仿宋_GBK"/>
                <w:kern w:val="0"/>
                <w:sz w:val="24"/>
              </w:rPr>
              <w:t>(2)没收非法财物的有相应的票据和清单; （0.5分）</w:t>
            </w:r>
          </w:p>
          <w:p>
            <w:pPr>
              <w:widowControl/>
              <w:snapToGrid w:val="0"/>
              <w:spacing w:line="310" w:lineRule="exact"/>
              <w:ind w:right="105" w:rightChars="50"/>
              <w:jc w:val="left"/>
              <w:rPr>
                <w:rFonts w:eastAsia="方正仿宋_GBK"/>
                <w:kern w:val="0"/>
                <w:sz w:val="24"/>
              </w:rPr>
            </w:pPr>
            <w:r>
              <w:rPr>
                <w:rFonts w:eastAsia="方正仿宋_GBK"/>
                <w:kern w:val="0"/>
                <w:sz w:val="24"/>
              </w:rPr>
              <w:t>(3)延期或分期缴纳罚款的,应有当事人申请和行政机关批准文书,加处罚款应有相应的执法文书和法定票据; （0.5分）</w:t>
            </w:r>
          </w:p>
          <w:p>
            <w:pPr>
              <w:widowControl/>
              <w:snapToGrid w:val="0"/>
              <w:spacing w:line="310" w:lineRule="exact"/>
              <w:ind w:right="105" w:rightChars="50"/>
              <w:jc w:val="left"/>
              <w:rPr>
                <w:rFonts w:eastAsia="方正仿宋_GBK"/>
                <w:kern w:val="0"/>
                <w:sz w:val="24"/>
              </w:rPr>
            </w:pPr>
            <w:r>
              <w:rPr>
                <w:rFonts w:eastAsia="方正仿宋_GBK"/>
                <w:kern w:val="0"/>
                <w:sz w:val="24"/>
              </w:rPr>
              <w:t>(4)行政机关依法强制执行的,应有相应的强制执行通知书和强制执行笔录; （0.5分）</w:t>
            </w:r>
          </w:p>
          <w:p>
            <w:pPr>
              <w:widowControl/>
              <w:snapToGrid w:val="0"/>
              <w:spacing w:line="310" w:lineRule="exact"/>
              <w:ind w:right="105" w:rightChars="50"/>
              <w:jc w:val="left"/>
              <w:rPr>
                <w:rFonts w:eastAsia="方正仿宋_GBK"/>
                <w:kern w:val="0"/>
                <w:sz w:val="24"/>
              </w:rPr>
            </w:pPr>
            <w:r>
              <w:rPr>
                <w:rFonts w:eastAsia="方正仿宋_GBK"/>
                <w:kern w:val="0"/>
                <w:sz w:val="24"/>
              </w:rPr>
              <w:t>(5)申请人民法院强制执行有相关文书及记载。（0.5分）</w:t>
            </w:r>
          </w:p>
          <w:p>
            <w:pPr>
              <w:widowControl/>
              <w:snapToGrid w:val="0"/>
              <w:spacing w:line="310" w:lineRule="exact"/>
              <w:ind w:right="105" w:rightChars="50"/>
              <w:jc w:val="left"/>
              <w:rPr>
                <w:rFonts w:eastAsia="方正仿宋_GBK"/>
                <w:kern w:val="0"/>
                <w:sz w:val="24"/>
              </w:rPr>
            </w:pPr>
            <w:r>
              <w:rPr>
                <w:rFonts w:eastAsia="方正仿宋_GBK"/>
                <w:kern w:val="0"/>
                <w:sz w:val="24"/>
              </w:rPr>
              <w:t>18.没收财物应当依法处置,有相应的处置凭证或销毁凭证和监销记录。（1分）</w:t>
            </w:r>
          </w:p>
          <w:p>
            <w:pPr>
              <w:widowControl/>
              <w:snapToGrid w:val="0"/>
              <w:spacing w:line="310" w:lineRule="exact"/>
              <w:ind w:right="105" w:rightChars="50"/>
              <w:jc w:val="left"/>
              <w:rPr>
                <w:rFonts w:eastAsia="方正仿宋_GBK"/>
                <w:kern w:val="0"/>
                <w:sz w:val="24"/>
              </w:rPr>
            </w:pPr>
            <w:r>
              <w:rPr>
                <w:rFonts w:eastAsia="方正仿宋_GBK"/>
                <w:kern w:val="0"/>
                <w:sz w:val="24"/>
              </w:rPr>
              <w:t>19.行政处罚案件办结、处罚决定履行完毕,有规范的结案报告,有行政机关负责人签署的意见。（1分）</w:t>
            </w:r>
          </w:p>
          <w:p>
            <w:pPr>
              <w:widowControl/>
              <w:snapToGrid w:val="0"/>
              <w:spacing w:line="310" w:lineRule="exact"/>
              <w:ind w:right="105" w:rightChars="50"/>
              <w:jc w:val="left"/>
              <w:rPr>
                <w:rFonts w:eastAsia="方正仿宋_GBK"/>
                <w:kern w:val="0"/>
                <w:sz w:val="24"/>
              </w:rPr>
            </w:pPr>
            <w:r>
              <w:rPr>
                <w:rFonts w:eastAsia="方正仿宋_GBK"/>
                <w:kern w:val="0"/>
                <w:sz w:val="24"/>
              </w:rPr>
              <w:t>20.对行政执法中发现的违法行为,应当责令当事人立即改正或限期改正,并对改正情况进行复查。（1分）</w:t>
            </w:r>
          </w:p>
        </w:tc>
      </w:tr>
    </w:tbl>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16"/>
        <w:gridCol w:w="996"/>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gridSpan w:val="2"/>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108" w:type="dxa"/>
            <w:noWrap w:val="0"/>
            <w:vAlign w:val="center"/>
          </w:tcPr>
          <w:p>
            <w:pPr>
              <w:snapToGrid w:val="0"/>
              <w:spacing w:line="320" w:lineRule="exact"/>
              <w:jc w:val="center"/>
              <w:rPr>
                <w:rFonts w:eastAsia="方正黑体_GBK"/>
                <w:sz w:val="24"/>
              </w:rPr>
            </w:pPr>
            <w:r>
              <w:rPr>
                <w:rFonts w:eastAsia="方正黑体_GBK"/>
                <w:sz w:val="24"/>
              </w:rPr>
              <w:t>评查内容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文书</w:t>
            </w:r>
          </w:p>
          <w:p>
            <w:pPr>
              <w:widowControl/>
              <w:snapToGrid w:val="0"/>
              <w:spacing w:line="320" w:lineRule="exact"/>
              <w:jc w:val="center"/>
              <w:rPr>
                <w:rFonts w:eastAsia="方正仿宋_GBK"/>
                <w:kern w:val="0"/>
                <w:sz w:val="24"/>
              </w:rPr>
            </w:pPr>
            <w:r>
              <w:rPr>
                <w:rFonts w:eastAsia="方正仿宋_GBK"/>
                <w:kern w:val="0"/>
                <w:sz w:val="24"/>
              </w:rPr>
              <w:t>制作</w:t>
            </w:r>
          </w:p>
          <w:p>
            <w:pPr>
              <w:widowControl/>
              <w:snapToGrid w:val="0"/>
              <w:spacing w:line="320" w:lineRule="exact"/>
              <w:jc w:val="center"/>
              <w:rPr>
                <w:rFonts w:eastAsia="方正仿宋_GBK"/>
                <w:kern w:val="0"/>
                <w:sz w:val="24"/>
              </w:rPr>
            </w:pPr>
            <w:r>
              <w:rPr>
                <w:rFonts w:eastAsia="方正仿宋_GBK"/>
                <w:kern w:val="0"/>
                <w:sz w:val="24"/>
              </w:rPr>
              <w:t>质量</w:t>
            </w:r>
          </w:p>
        </w:tc>
        <w:tc>
          <w:tcPr>
            <w:tcW w:w="81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规范</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8</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1.办案过程中制作的法律文书,应当符合格式和要求,并做到正确填写,字迹清楚。（2分）</w:t>
            </w:r>
          </w:p>
          <w:p>
            <w:pPr>
              <w:widowControl/>
              <w:snapToGrid w:val="0"/>
              <w:spacing w:line="320" w:lineRule="exact"/>
              <w:ind w:right="105" w:rightChars="50"/>
              <w:jc w:val="left"/>
              <w:rPr>
                <w:rFonts w:eastAsia="方正仿宋_GBK"/>
                <w:kern w:val="0"/>
                <w:sz w:val="24"/>
              </w:rPr>
            </w:pPr>
            <w:r>
              <w:rPr>
                <w:rFonts w:eastAsia="方正仿宋_GBK"/>
                <w:kern w:val="0"/>
                <w:sz w:val="24"/>
              </w:rPr>
              <w:t>2.卷内文书为手写的,应当使用钢笔(蓝、黑墨水)、签字笔或毛笔,不能使用铅笔、圆珠笔或红水笔。（2分）</w:t>
            </w:r>
          </w:p>
          <w:p>
            <w:pPr>
              <w:widowControl/>
              <w:snapToGrid w:val="0"/>
              <w:spacing w:line="320" w:lineRule="exact"/>
              <w:ind w:right="105" w:rightChars="50"/>
              <w:jc w:val="left"/>
              <w:rPr>
                <w:rFonts w:eastAsia="方正仿宋_GBK"/>
                <w:kern w:val="0"/>
                <w:sz w:val="24"/>
              </w:rPr>
            </w:pPr>
            <w:r>
              <w:rPr>
                <w:rFonts w:eastAsia="方正仿宋_GBK"/>
                <w:kern w:val="0"/>
                <w:sz w:val="24"/>
              </w:rPr>
              <w:t>3.卷内文书为电脑打印时,须由当事人或执法人员等签名的,应当由相关人员亲笔签名或盖章。（2分）</w:t>
            </w:r>
          </w:p>
          <w:p>
            <w:pPr>
              <w:snapToGrid w:val="0"/>
              <w:spacing w:line="320" w:lineRule="exact"/>
              <w:rPr>
                <w:rFonts w:eastAsia="方正仿宋_GBK"/>
                <w:sz w:val="24"/>
              </w:rPr>
            </w:pPr>
            <w:r>
              <w:rPr>
                <w:rFonts w:eastAsia="方正仿宋_GBK"/>
                <w:kern w:val="0"/>
                <w:sz w:val="24"/>
              </w:rPr>
              <w:t>4.对外使用的执法文书必须有行政执法机关名称,加盖行政执法机关的印章,标明日期。（2分）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卷宗</w:t>
            </w:r>
          </w:p>
          <w:p>
            <w:pPr>
              <w:widowControl/>
              <w:snapToGrid w:val="0"/>
              <w:spacing w:line="320" w:lineRule="exact"/>
              <w:jc w:val="center"/>
              <w:rPr>
                <w:rFonts w:eastAsia="方正仿宋_GBK"/>
                <w:kern w:val="0"/>
                <w:sz w:val="24"/>
              </w:rPr>
            </w:pPr>
            <w:r>
              <w:rPr>
                <w:rFonts w:eastAsia="方正仿宋_GBK"/>
                <w:kern w:val="0"/>
                <w:sz w:val="24"/>
              </w:rPr>
              <w:t>装订</w:t>
            </w:r>
          </w:p>
          <w:p>
            <w:pPr>
              <w:widowControl/>
              <w:snapToGrid w:val="0"/>
              <w:spacing w:line="320" w:lineRule="exact"/>
              <w:jc w:val="center"/>
              <w:rPr>
                <w:rFonts w:eastAsia="方正仿宋_GBK"/>
                <w:kern w:val="0"/>
                <w:sz w:val="24"/>
              </w:rPr>
            </w:pPr>
            <w:r>
              <w:rPr>
                <w:rFonts w:eastAsia="方正仿宋_GBK"/>
                <w:kern w:val="0"/>
                <w:sz w:val="24"/>
              </w:rPr>
              <w:t>质量</w:t>
            </w:r>
          </w:p>
        </w:tc>
        <w:tc>
          <w:tcPr>
            <w:tcW w:w="816" w:type="dxa"/>
            <w:noWrap w:val="0"/>
            <w:vAlign w:val="center"/>
          </w:tcPr>
          <w:p>
            <w:pPr>
              <w:snapToGrid w:val="0"/>
              <w:spacing w:line="320" w:lineRule="exact"/>
              <w:jc w:val="center"/>
              <w:rPr>
                <w:rFonts w:eastAsia="方正仿宋_GBK"/>
                <w:kern w:val="0"/>
                <w:sz w:val="24"/>
              </w:rPr>
            </w:pPr>
            <w:r>
              <w:rPr>
                <w:rFonts w:eastAsia="方正仿宋_GBK"/>
                <w:kern w:val="0"/>
                <w:sz w:val="24"/>
              </w:rPr>
              <w:t>档案</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10</w:t>
            </w:r>
          </w:p>
        </w:tc>
        <w:tc>
          <w:tcPr>
            <w:tcW w:w="6108" w:type="dxa"/>
            <w:noWrap w:val="0"/>
            <w:vAlign w:val="top"/>
          </w:tcPr>
          <w:p>
            <w:pPr>
              <w:widowControl/>
              <w:snapToGrid w:val="0"/>
              <w:spacing w:line="320" w:lineRule="exact"/>
              <w:ind w:right="105" w:rightChars="50"/>
              <w:jc w:val="left"/>
              <w:rPr>
                <w:rFonts w:eastAsia="方正仿宋_GBK"/>
                <w:kern w:val="0"/>
                <w:sz w:val="24"/>
              </w:rPr>
            </w:pPr>
            <w:r>
              <w:rPr>
                <w:rFonts w:eastAsia="方正仿宋_GBK"/>
                <w:kern w:val="0"/>
                <w:sz w:val="24"/>
              </w:rPr>
              <w:t>1.行政处罚案卷应当一案一卷,涉及国家秘密、商业秘密、个人隐私等事项,可以附副卷,将依法不能公开的案件材料装入副卷。（1分）</w:t>
            </w:r>
          </w:p>
          <w:p>
            <w:pPr>
              <w:widowControl/>
              <w:snapToGrid w:val="0"/>
              <w:spacing w:line="320" w:lineRule="exact"/>
              <w:ind w:right="105" w:rightChars="50"/>
              <w:jc w:val="left"/>
              <w:rPr>
                <w:rFonts w:eastAsia="方正仿宋_GBK"/>
                <w:kern w:val="0"/>
                <w:sz w:val="24"/>
              </w:rPr>
            </w:pPr>
            <w:r>
              <w:rPr>
                <w:rFonts w:eastAsia="方正仿宋_GBK"/>
                <w:kern w:val="0"/>
                <w:sz w:val="24"/>
              </w:rPr>
              <w:t>2.使用统一规范的卷宗卷皮、封面,一卷一号。（1分）</w:t>
            </w:r>
          </w:p>
          <w:p>
            <w:pPr>
              <w:widowControl/>
              <w:snapToGrid w:val="0"/>
              <w:spacing w:line="320" w:lineRule="exact"/>
              <w:ind w:right="105" w:rightChars="50"/>
              <w:jc w:val="left"/>
              <w:rPr>
                <w:rFonts w:eastAsia="方正仿宋_GBK"/>
                <w:kern w:val="0"/>
                <w:sz w:val="24"/>
              </w:rPr>
            </w:pPr>
            <w:r>
              <w:rPr>
                <w:rFonts w:eastAsia="方正仿宋_GBK"/>
                <w:kern w:val="0"/>
                <w:sz w:val="24"/>
              </w:rPr>
              <w:t>3.卷内有文书目录和备考表并填写规范。（1分）</w:t>
            </w:r>
          </w:p>
          <w:p>
            <w:pPr>
              <w:widowControl/>
              <w:snapToGrid w:val="0"/>
              <w:spacing w:line="320" w:lineRule="exact"/>
              <w:ind w:right="105" w:rightChars="50"/>
              <w:jc w:val="left"/>
              <w:rPr>
                <w:rFonts w:eastAsia="方正仿宋_GBK"/>
                <w:kern w:val="0"/>
                <w:sz w:val="24"/>
              </w:rPr>
            </w:pPr>
            <w:r>
              <w:rPr>
                <w:rFonts w:eastAsia="方正仿宋_GBK"/>
                <w:kern w:val="0"/>
                <w:sz w:val="24"/>
              </w:rPr>
              <w:t>4.卷内材料排列有序(应按时间顺序排列,或者行政处罚决定书在前,其余文书按时间顺序排列)。（1分）</w:t>
            </w:r>
          </w:p>
          <w:p>
            <w:pPr>
              <w:widowControl/>
              <w:snapToGrid w:val="0"/>
              <w:spacing w:line="320" w:lineRule="exact"/>
              <w:ind w:right="105" w:rightChars="50"/>
              <w:jc w:val="left"/>
              <w:rPr>
                <w:rFonts w:eastAsia="方正仿宋_GBK"/>
                <w:kern w:val="0"/>
                <w:sz w:val="24"/>
              </w:rPr>
            </w:pPr>
            <w:r>
              <w:rPr>
                <w:rFonts w:eastAsia="方正仿宋_GBK"/>
                <w:kern w:val="0"/>
                <w:sz w:val="24"/>
              </w:rPr>
              <w:t>5.卷面整洁,纸张无破损,大小规格统一（一般用A4纸）（破损的文书应修补或复制,文书过小的应衬纸粘贴,文书过大的应折叠整齐）。（1分）</w:t>
            </w:r>
          </w:p>
          <w:p>
            <w:pPr>
              <w:widowControl/>
              <w:snapToGrid w:val="0"/>
              <w:spacing w:line="320" w:lineRule="exact"/>
              <w:ind w:right="105" w:rightChars="50"/>
              <w:jc w:val="left"/>
              <w:rPr>
                <w:rFonts w:eastAsia="方正仿宋_GBK"/>
                <w:kern w:val="0"/>
                <w:sz w:val="24"/>
              </w:rPr>
            </w:pPr>
            <w:r>
              <w:rPr>
                <w:rFonts w:eastAsia="方正仿宋_GBK"/>
                <w:kern w:val="0"/>
                <w:sz w:val="24"/>
              </w:rPr>
              <w:t>6.装订整齐,卷内无金属物。（1分）</w:t>
            </w:r>
          </w:p>
          <w:p>
            <w:pPr>
              <w:snapToGrid w:val="0"/>
              <w:spacing w:line="320" w:lineRule="exact"/>
              <w:ind w:right="105" w:rightChars="50"/>
              <w:jc w:val="left"/>
              <w:rPr>
                <w:rFonts w:eastAsia="方正仿宋_GBK"/>
                <w:kern w:val="0"/>
                <w:sz w:val="24"/>
              </w:rPr>
            </w:pPr>
            <w:r>
              <w:rPr>
                <w:rFonts w:eastAsia="方正仿宋_GBK"/>
                <w:kern w:val="0"/>
                <w:sz w:val="24"/>
              </w:rPr>
              <w:t>7.当事人提供的证据材料用铅笔或圆珠笔书写的,应当复印并经当事人签字确认后入卷，原件存入副卷。（1分）</w:t>
            </w:r>
          </w:p>
          <w:p>
            <w:pPr>
              <w:widowControl/>
              <w:snapToGrid w:val="0"/>
              <w:spacing w:line="320" w:lineRule="exact"/>
              <w:ind w:right="105" w:rightChars="50"/>
              <w:jc w:val="left"/>
              <w:rPr>
                <w:rFonts w:eastAsia="方正仿宋_GBK"/>
                <w:kern w:val="0"/>
                <w:sz w:val="24"/>
              </w:rPr>
            </w:pPr>
            <w:r>
              <w:rPr>
                <w:rFonts w:eastAsia="方正仿宋_GBK"/>
                <w:kern w:val="0"/>
                <w:sz w:val="24"/>
              </w:rPr>
              <w:t>8.与案件有关的证据材料,应当全部附上；不能随文书装订立卷的证据，应放入证据袋中，随卷归档。（1分）</w:t>
            </w:r>
          </w:p>
          <w:p>
            <w:pPr>
              <w:snapToGrid w:val="0"/>
              <w:spacing w:line="320" w:lineRule="exact"/>
              <w:ind w:right="105" w:rightChars="50"/>
              <w:jc w:val="left"/>
              <w:rPr>
                <w:rFonts w:eastAsia="方正仿宋_GBK"/>
                <w:kern w:val="0"/>
                <w:sz w:val="24"/>
              </w:rPr>
            </w:pPr>
            <w:r>
              <w:rPr>
                <w:rFonts w:eastAsia="方正仿宋_GBK"/>
                <w:kern w:val="0"/>
                <w:sz w:val="24"/>
              </w:rPr>
              <w:t>9.卷内文书采用阿拉伯数字逐页编写页码。（1分）</w:t>
            </w:r>
          </w:p>
          <w:p>
            <w:pPr>
              <w:snapToGrid w:val="0"/>
              <w:spacing w:line="320" w:lineRule="exact"/>
              <w:ind w:right="105" w:rightChars="50"/>
              <w:jc w:val="left"/>
              <w:rPr>
                <w:rFonts w:eastAsia="方正仿宋_GBK"/>
                <w:kern w:val="0"/>
                <w:sz w:val="24"/>
              </w:rPr>
            </w:pPr>
            <w:r>
              <w:rPr>
                <w:rFonts w:eastAsia="方正仿宋_GBK"/>
                <w:kern w:val="0"/>
                <w:sz w:val="24"/>
              </w:rPr>
              <w:t>10.案卷应及时归档,并按规定准确划分保管期限。（1分）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center"/>
          </w:tcPr>
          <w:p>
            <w:pPr>
              <w:snapToGrid w:val="0"/>
              <w:spacing w:line="320" w:lineRule="exact"/>
              <w:jc w:val="center"/>
              <w:rPr>
                <w:rFonts w:eastAsia="方正仿宋_GBK"/>
                <w:kern w:val="0"/>
                <w:sz w:val="24"/>
              </w:rPr>
            </w:pPr>
            <w:r>
              <w:rPr>
                <w:rFonts w:eastAsia="方正仿宋_GBK"/>
                <w:sz w:val="24"/>
              </w:rPr>
              <w:t>备  注</w:t>
            </w:r>
          </w:p>
        </w:tc>
        <w:tc>
          <w:tcPr>
            <w:tcW w:w="7920" w:type="dxa"/>
            <w:gridSpan w:val="3"/>
            <w:noWrap w:val="0"/>
            <w:vAlign w:val="center"/>
          </w:tcPr>
          <w:p>
            <w:pPr>
              <w:snapToGrid w:val="0"/>
              <w:spacing w:line="320" w:lineRule="exact"/>
              <w:rPr>
                <w:rFonts w:eastAsia="方正仿宋_GBK"/>
                <w:sz w:val="24"/>
              </w:rPr>
            </w:pPr>
            <w:r>
              <w:rPr>
                <w:rFonts w:eastAsia="方正仿宋_GBK"/>
                <w:sz w:val="24"/>
              </w:rPr>
              <w:t>1.满分100分。90分以上为优秀；70—90分为合格；70分以下为不合格。</w:t>
            </w:r>
          </w:p>
          <w:p>
            <w:pPr>
              <w:snapToGrid w:val="0"/>
              <w:spacing w:line="320" w:lineRule="exact"/>
              <w:rPr>
                <w:rFonts w:eastAsia="方正仿宋_GBK"/>
                <w:kern w:val="0"/>
                <w:sz w:val="24"/>
              </w:rPr>
            </w:pPr>
            <w:r>
              <w:rPr>
                <w:rFonts w:eastAsia="方正仿宋_GBK"/>
                <w:sz w:val="24"/>
              </w:rPr>
              <w:t>2.经行政复议、行政诉讼变更的案件，一律按50分计算；被撤销或败诉的案件，一律按0分计算。</w:t>
            </w:r>
          </w:p>
        </w:tc>
      </w:tr>
    </w:tbl>
    <w:p>
      <w:pPr>
        <w:rPr>
          <w:rFonts w:eastAsia="仿宋_GB2312"/>
          <w:sz w:val="30"/>
          <w:szCs w:val="30"/>
        </w:rPr>
      </w:pPr>
    </w:p>
    <w:p>
      <w:pPr>
        <w:spacing w:line="560" w:lineRule="exact"/>
      </w:pPr>
    </w:p>
    <w:p>
      <w:pPr>
        <w:spacing w:line="560" w:lineRule="exact"/>
        <w:rPr>
          <w:rFonts w:eastAsia="方正小标宋_GBK"/>
          <w:color w:val="000000"/>
          <w:kern w:val="0"/>
          <w:sz w:val="44"/>
          <w:szCs w:val="44"/>
        </w:rPr>
      </w:pPr>
    </w:p>
    <w:p>
      <w:pPr>
        <w:spacing w:line="560" w:lineRule="exact"/>
        <w:rPr>
          <w:rFonts w:eastAsia="方正小标宋_GBK"/>
          <w:color w:val="000000"/>
          <w:kern w:val="0"/>
          <w:sz w:val="44"/>
          <w:szCs w:val="44"/>
        </w:rPr>
      </w:pPr>
    </w:p>
    <w:p>
      <w:pPr>
        <w:spacing w:line="560" w:lineRule="exact"/>
        <w:rPr>
          <w:rFonts w:eastAsia="方正小标宋_GBK"/>
          <w:color w:val="000000"/>
          <w:kern w:val="0"/>
          <w:sz w:val="44"/>
          <w:szCs w:val="44"/>
        </w:rPr>
      </w:pPr>
    </w:p>
    <w:p>
      <w:pPr>
        <w:spacing w:line="560" w:lineRule="exact"/>
        <w:rPr>
          <w:rFonts w:eastAsia="方正小标宋_GBK"/>
          <w:color w:val="000000"/>
          <w:kern w:val="0"/>
          <w:sz w:val="44"/>
          <w:szCs w:val="44"/>
        </w:rPr>
      </w:pPr>
    </w:p>
    <w:p>
      <w:pPr>
        <w:spacing w:line="560" w:lineRule="exact"/>
        <w:rPr>
          <w:rFonts w:eastAsia="方正小标宋_GBK"/>
          <w:color w:val="000000"/>
          <w:kern w:val="0"/>
          <w:sz w:val="44"/>
          <w:szCs w:val="44"/>
        </w:rPr>
      </w:pPr>
    </w:p>
    <w:p>
      <w:pPr>
        <w:spacing w:line="580" w:lineRule="exact"/>
        <w:jc w:val="center"/>
        <w:rPr>
          <w:rFonts w:hint="eastAsia" w:eastAsia="方正小标宋_GBK"/>
          <w:color w:val="000000"/>
          <w:kern w:val="0"/>
          <w:sz w:val="44"/>
          <w:szCs w:val="44"/>
          <w:lang w:val="en-US" w:eastAsia="zh-CN"/>
        </w:rPr>
      </w:pPr>
      <w:r>
        <w:rPr>
          <w:rFonts w:hint="eastAsia" w:eastAsia="方正小标宋_GBK"/>
          <w:color w:val="000000"/>
          <w:kern w:val="0"/>
          <w:sz w:val="44"/>
          <w:szCs w:val="44"/>
          <w:lang w:val="en-US" w:eastAsia="zh-CN"/>
        </w:rPr>
        <w:t>灌云县城市管理局</w:t>
      </w:r>
    </w:p>
    <w:p>
      <w:pPr>
        <w:spacing w:line="580" w:lineRule="exact"/>
        <w:jc w:val="center"/>
        <w:rPr>
          <w:rFonts w:eastAsia="方正小标宋_GBK"/>
          <w:color w:val="000000"/>
          <w:kern w:val="0"/>
          <w:sz w:val="44"/>
          <w:szCs w:val="44"/>
        </w:rPr>
      </w:pPr>
      <w:r>
        <w:rPr>
          <w:rFonts w:eastAsia="方正小标宋_GBK"/>
          <w:color w:val="000000"/>
          <w:kern w:val="0"/>
          <w:sz w:val="44"/>
          <w:szCs w:val="44"/>
        </w:rPr>
        <w:t>行政许可执法案卷评查标准</w:t>
      </w:r>
    </w:p>
    <w:p>
      <w:pPr>
        <w:spacing w:line="580" w:lineRule="exact"/>
        <w:jc w:val="center"/>
        <w:rPr>
          <w:rFonts w:eastAsia="方正小标宋_GBK"/>
          <w:color w:val="000000"/>
          <w:kern w:val="0"/>
          <w:sz w:val="44"/>
          <w:szCs w:val="44"/>
        </w:rPr>
      </w:pPr>
    </w:p>
    <w:tbl>
      <w:tblPr>
        <w:tblStyle w:val="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540"/>
        <w:gridCol w:w="54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48" w:type="dxa"/>
            <w:gridSpan w:val="3"/>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2" w:hRule="atLeast"/>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1080" w:type="dxa"/>
            <w:gridSpan w:val="2"/>
            <w:noWrap w:val="0"/>
            <w:vAlign w:val="center"/>
          </w:tcPr>
          <w:p>
            <w:pPr>
              <w:snapToGrid w:val="0"/>
              <w:spacing w:line="320" w:lineRule="exact"/>
              <w:jc w:val="center"/>
              <w:rPr>
                <w:rFonts w:eastAsia="方正仿宋_GBK"/>
                <w:sz w:val="24"/>
              </w:rPr>
            </w:pPr>
            <w:r>
              <w:rPr>
                <w:rFonts w:eastAsia="方正仿宋_GBK"/>
                <w:kern w:val="0"/>
                <w:sz w:val="24"/>
              </w:rPr>
              <w:t>实施主体</w:t>
            </w:r>
          </w:p>
        </w:tc>
        <w:tc>
          <w:tcPr>
            <w:tcW w:w="996" w:type="dxa"/>
            <w:noWrap w:val="0"/>
            <w:vAlign w:val="center"/>
          </w:tcPr>
          <w:p>
            <w:pPr>
              <w:snapToGrid w:val="0"/>
              <w:spacing w:line="320" w:lineRule="exact"/>
              <w:jc w:val="center"/>
              <w:rPr>
                <w:rFonts w:eastAsia="方正仿宋_GBK"/>
                <w:sz w:val="24"/>
              </w:rPr>
            </w:pPr>
            <w:r>
              <w:rPr>
                <w:rFonts w:eastAsia="方正仿宋_GBK"/>
                <w:sz w:val="24"/>
              </w:rPr>
              <w:t>10</w:t>
            </w:r>
          </w:p>
        </w:tc>
        <w:tc>
          <w:tcPr>
            <w:tcW w:w="6096" w:type="dxa"/>
            <w:noWrap w:val="0"/>
            <w:vAlign w:val="center"/>
          </w:tcPr>
          <w:p>
            <w:pPr>
              <w:widowControl/>
              <w:snapToGrid w:val="0"/>
              <w:spacing w:line="330" w:lineRule="exact"/>
              <w:ind w:right="105" w:rightChars="50"/>
              <w:rPr>
                <w:rFonts w:eastAsia="方正仿宋_GBK"/>
                <w:kern w:val="0"/>
                <w:sz w:val="24"/>
              </w:rPr>
            </w:pPr>
            <w:r>
              <w:rPr>
                <w:rFonts w:eastAsia="方正仿宋_GBK"/>
                <w:kern w:val="0"/>
                <w:sz w:val="24"/>
              </w:rPr>
              <w:t>1.行政许可实施主体应具有法定资格，应由具有行政许可权的行政机关、法律法规授权的具有管理公共事务职能的组织(以下统称“行政许可机关”) 实施。（5分）</w:t>
            </w:r>
          </w:p>
          <w:p>
            <w:pPr>
              <w:widowControl/>
              <w:snapToGrid w:val="0"/>
              <w:spacing w:line="330" w:lineRule="exact"/>
              <w:ind w:right="105" w:rightChars="50"/>
              <w:rPr>
                <w:rFonts w:eastAsia="方正仿宋_GBK"/>
                <w:kern w:val="0"/>
                <w:sz w:val="24"/>
              </w:rPr>
            </w:pPr>
            <w:r>
              <w:rPr>
                <w:rFonts w:eastAsia="方正仿宋_GBK"/>
                <w:kern w:val="0"/>
                <w:sz w:val="24"/>
              </w:rPr>
              <w:t>2.行政机关委托其他行政机关实施行政许可的,应有法律、法规、规章依据。（1.5分）</w:t>
            </w:r>
          </w:p>
          <w:p>
            <w:pPr>
              <w:widowControl/>
              <w:snapToGrid w:val="0"/>
              <w:spacing w:line="330" w:lineRule="exact"/>
              <w:ind w:right="105" w:rightChars="50"/>
              <w:rPr>
                <w:rFonts w:eastAsia="方正仿宋_GBK"/>
                <w:kern w:val="0"/>
                <w:sz w:val="24"/>
              </w:rPr>
            </w:pPr>
            <w:r>
              <w:rPr>
                <w:rFonts w:eastAsia="方正仿宋_GBK"/>
                <w:kern w:val="0"/>
                <w:sz w:val="24"/>
              </w:rPr>
              <w:t>3.实施行政许可符合法定权限。（1.5分）</w:t>
            </w:r>
          </w:p>
          <w:p>
            <w:pPr>
              <w:snapToGrid w:val="0"/>
              <w:spacing w:line="330" w:lineRule="exact"/>
              <w:rPr>
                <w:rFonts w:eastAsia="方正仿宋_GBK"/>
                <w:sz w:val="24"/>
              </w:rPr>
            </w:pPr>
            <w:r>
              <w:rPr>
                <w:rFonts w:eastAsia="方正仿宋_GBK"/>
                <w:kern w:val="0"/>
                <w:sz w:val="24"/>
              </w:rPr>
              <w:t>4.实施行政许可的工作人员具有行政执法资格。（2分）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4" w:hRule="atLeast"/>
          <w:jc w:val="center"/>
        </w:trPr>
        <w:tc>
          <w:tcPr>
            <w:tcW w:w="1068" w:type="dxa"/>
            <w:vMerge w:val="continue"/>
            <w:noWrap w:val="0"/>
            <w:vAlign w:val="center"/>
          </w:tcPr>
          <w:p>
            <w:pPr>
              <w:snapToGrid w:val="0"/>
              <w:spacing w:line="320" w:lineRule="exact"/>
            </w:pPr>
          </w:p>
        </w:tc>
        <w:tc>
          <w:tcPr>
            <w:tcW w:w="1080" w:type="dxa"/>
            <w:gridSpan w:val="2"/>
            <w:noWrap w:val="0"/>
            <w:vAlign w:val="center"/>
          </w:tcPr>
          <w:p>
            <w:pPr>
              <w:snapToGrid w:val="0"/>
              <w:spacing w:line="320" w:lineRule="exact"/>
              <w:jc w:val="center"/>
              <w:rPr>
                <w:rFonts w:eastAsia="方正仿宋_GBK"/>
                <w:sz w:val="24"/>
              </w:rPr>
            </w:pPr>
            <w:r>
              <w:rPr>
                <w:rFonts w:eastAsia="方正仿宋_GBK"/>
                <w:kern w:val="0"/>
                <w:sz w:val="24"/>
              </w:rPr>
              <w:t>许可项目</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10</w:t>
            </w:r>
          </w:p>
        </w:tc>
        <w:tc>
          <w:tcPr>
            <w:tcW w:w="6096" w:type="dxa"/>
            <w:noWrap w:val="0"/>
            <w:vAlign w:val="center"/>
          </w:tcPr>
          <w:p>
            <w:pPr>
              <w:snapToGrid w:val="0"/>
              <w:spacing w:line="330" w:lineRule="exact"/>
              <w:rPr>
                <w:rFonts w:eastAsia="方正仿宋_GBK"/>
                <w:sz w:val="24"/>
              </w:rPr>
            </w:pPr>
            <w:r>
              <w:rPr>
                <w:rFonts w:eastAsia="方正仿宋_GBK"/>
                <w:kern w:val="0"/>
                <w:sz w:val="24"/>
              </w:rPr>
              <w:t>1.执行的行政许可项目应属于法律、行政法规、国务院决定、地方性法规或者省政府规章设定的现行有效的行政许可事项。（10分）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2" w:hRule="atLeast"/>
          <w:jc w:val="center"/>
        </w:trPr>
        <w:tc>
          <w:tcPr>
            <w:tcW w:w="1068" w:type="dxa"/>
            <w:vMerge w:val="continue"/>
            <w:noWrap w:val="0"/>
            <w:vAlign w:val="center"/>
          </w:tcPr>
          <w:p>
            <w:pPr>
              <w:snapToGrid w:val="0"/>
              <w:spacing w:line="320" w:lineRule="exact"/>
            </w:pPr>
          </w:p>
        </w:tc>
        <w:tc>
          <w:tcPr>
            <w:tcW w:w="1080" w:type="dxa"/>
            <w:gridSpan w:val="2"/>
            <w:noWrap w:val="0"/>
            <w:vAlign w:val="center"/>
          </w:tcPr>
          <w:p>
            <w:pPr>
              <w:snapToGrid w:val="0"/>
              <w:spacing w:line="320" w:lineRule="exact"/>
              <w:jc w:val="center"/>
              <w:rPr>
                <w:rFonts w:eastAsia="方正仿宋_GBK"/>
                <w:sz w:val="24"/>
              </w:rPr>
            </w:pPr>
            <w:r>
              <w:rPr>
                <w:rFonts w:eastAsia="方正仿宋_GBK"/>
                <w:kern w:val="0"/>
                <w:sz w:val="24"/>
              </w:rPr>
              <w:t>法律依据</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10</w:t>
            </w:r>
          </w:p>
        </w:tc>
        <w:tc>
          <w:tcPr>
            <w:tcW w:w="6096" w:type="dxa"/>
            <w:noWrap w:val="0"/>
            <w:vAlign w:val="center"/>
          </w:tcPr>
          <w:p>
            <w:pPr>
              <w:widowControl/>
              <w:snapToGrid w:val="0"/>
              <w:spacing w:line="330" w:lineRule="exact"/>
              <w:ind w:right="105" w:rightChars="50"/>
              <w:rPr>
                <w:rFonts w:eastAsia="方正仿宋_GBK"/>
                <w:kern w:val="0"/>
                <w:sz w:val="24"/>
              </w:rPr>
            </w:pPr>
            <w:r>
              <w:rPr>
                <w:rFonts w:eastAsia="方正仿宋_GBK"/>
                <w:kern w:val="0"/>
                <w:sz w:val="24"/>
              </w:rPr>
              <w:t>1.所适用的法律依据应为现行有效的法律、法规、规章。（5分）</w:t>
            </w:r>
          </w:p>
          <w:p>
            <w:pPr>
              <w:widowControl/>
              <w:snapToGrid w:val="0"/>
              <w:spacing w:line="330" w:lineRule="exact"/>
              <w:ind w:right="105" w:rightChars="50"/>
              <w:rPr>
                <w:rFonts w:eastAsia="方正仿宋_GBK"/>
                <w:kern w:val="0"/>
                <w:sz w:val="24"/>
              </w:rPr>
            </w:pPr>
            <w:r>
              <w:rPr>
                <w:rFonts w:eastAsia="方正仿宋_GBK"/>
                <w:kern w:val="0"/>
                <w:sz w:val="24"/>
              </w:rPr>
              <w:t>2.所适用法律、法规、规章应准确无误,法律、法规、规章名称应使用全称,并准确引用到条、款、项、目。（2分）</w:t>
            </w:r>
          </w:p>
          <w:p>
            <w:pPr>
              <w:snapToGrid w:val="0"/>
              <w:spacing w:line="330" w:lineRule="exact"/>
              <w:rPr>
                <w:rFonts w:eastAsia="方正仿宋_GBK"/>
                <w:sz w:val="24"/>
              </w:rPr>
            </w:pPr>
            <w:r>
              <w:rPr>
                <w:rFonts w:eastAsia="方正仿宋_GBK"/>
                <w:kern w:val="0"/>
                <w:sz w:val="24"/>
              </w:rPr>
              <w:t>3.依据技术规范、技术标准作出行政许可决定的,引用的技术规范、技术标准准确无误。（3分）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3" w:hRule="atLeast"/>
          <w:jc w:val="center"/>
        </w:trPr>
        <w:tc>
          <w:tcPr>
            <w:tcW w:w="1068" w:type="dxa"/>
            <w:vMerge w:val="continue"/>
            <w:noWrap w:val="0"/>
            <w:vAlign w:val="center"/>
          </w:tcPr>
          <w:p>
            <w:pPr>
              <w:snapToGrid w:val="0"/>
              <w:spacing w:line="320" w:lineRule="exact"/>
            </w:pPr>
          </w:p>
        </w:tc>
        <w:tc>
          <w:tcPr>
            <w:tcW w:w="540" w:type="dxa"/>
            <w:vMerge w:val="restart"/>
            <w:noWrap w:val="0"/>
            <w:vAlign w:val="center"/>
          </w:tcPr>
          <w:p>
            <w:pPr>
              <w:snapToGrid w:val="0"/>
              <w:spacing w:line="320" w:lineRule="exact"/>
              <w:jc w:val="center"/>
              <w:rPr>
                <w:rFonts w:eastAsia="方正仿宋_GBK"/>
                <w:sz w:val="24"/>
              </w:rPr>
            </w:pPr>
            <w:r>
              <w:rPr>
                <w:rFonts w:eastAsia="方正仿宋_GBK"/>
                <w:kern w:val="0"/>
                <w:sz w:val="24"/>
              </w:rPr>
              <w:t>实施程序</w:t>
            </w:r>
          </w:p>
        </w:tc>
        <w:tc>
          <w:tcPr>
            <w:tcW w:w="540" w:type="dxa"/>
            <w:noWrap w:val="0"/>
            <w:vAlign w:val="center"/>
          </w:tcPr>
          <w:p>
            <w:pPr>
              <w:snapToGrid w:val="0"/>
              <w:spacing w:line="320" w:lineRule="exact"/>
              <w:jc w:val="center"/>
              <w:rPr>
                <w:rFonts w:eastAsia="方正仿宋_GBK"/>
                <w:sz w:val="24"/>
              </w:rPr>
            </w:pPr>
            <w:r>
              <w:rPr>
                <w:rFonts w:eastAsia="方正仿宋_GBK"/>
                <w:sz w:val="24"/>
              </w:rPr>
              <w:t>收件</w:t>
            </w:r>
          </w:p>
        </w:tc>
        <w:tc>
          <w:tcPr>
            <w:tcW w:w="996"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46</w:t>
            </w:r>
          </w:p>
        </w:tc>
        <w:tc>
          <w:tcPr>
            <w:tcW w:w="6096" w:type="dxa"/>
            <w:noWrap w:val="0"/>
            <w:vAlign w:val="center"/>
          </w:tcPr>
          <w:p>
            <w:pPr>
              <w:widowControl/>
              <w:snapToGrid w:val="0"/>
              <w:spacing w:line="330" w:lineRule="exact"/>
              <w:ind w:right="105" w:rightChars="50"/>
              <w:rPr>
                <w:rFonts w:eastAsia="方正仿宋_GBK"/>
                <w:kern w:val="0"/>
                <w:sz w:val="24"/>
              </w:rPr>
            </w:pPr>
            <w:r>
              <w:rPr>
                <w:rFonts w:eastAsia="方正仿宋_GBK"/>
                <w:kern w:val="0"/>
                <w:sz w:val="24"/>
              </w:rPr>
              <w:t>1.应有行政许可申请文书(信函、电报、电传、传真、电子数据交换及电子邮件等)或者预定格式的行政许可申请表(书)。格式文书由行政机关提供。（1分）</w:t>
            </w:r>
          </w:p>
          <w:p>
            <w:pPr>
              <w:widowControl/>
              <w:snapToGrid w:val="0"/>
              <w:spacing w:line="330" w:lineRule="exact"/>
              <w:ind w:right="105" w:rightChars="50"/>
              <w:rPr>
                <w:rFonts w:eastAsia="方正仿宋_GBK"/>
                <w:kern w:val="0"/>
                <w:sz w:val="24"/>
              </w:rPr>
            </w:pPr>
            <w:r>
              <w:rPr>
                <w:rFonts w:eastAsia="方正仿宋_GBK"/>
                <w:kern w:val="0"/>
                <w:sz w:val="24"/>
              </w:rPr>
              <w:t>2.</w:t>
            </w:r>
            <w:r>
              <w:rPr>
                <w:rFonts w:eastAsia="方正仿宋_GBK"/>
                <w:spacing w:val="-6"/>
                <w:kern w:val="0"/>
                <w:sz w:val="24"/>
              </w:rPr>
              <w:t>由委托代理人申请行政许可的,附具委托书和身份证明</w:t>
            </w:r>
            <w:r>
              <w:rPr>
                <w:rFonts w:eastAsia="方正仿宋_GBK"/>
                <w:kern w:val="0"/>
                <w:sz w:val="24"/>
              </w:rPr>
              <w:t>。（0.5分）</w:t>
            </w:r>
          </w:p>
          <w:p>
            <w:pPr>
              <w:widowControl/>
              <w:snapToGrid w:val="0"/>
              <w:spacing w:line="330" w:lineRule="exact"/>
              <w:ind w:right="105" w:rightChars="50"/>
              <w:rPr>
                <w:rFonts w:eastAsia="方正仿宋_GBK"/>
                <w:kern w:val="0"/>
                <w:sz w:val="24"/>
              </w:rPr>
            </w:pPr>
            <w:r>
              <w:rPr>
                <w:rFonts w:eastAsia="方正仿宋_GBK"/>
                <w:kern w:val="0"/>
                <w:sz w:val="24"/>
              </w:rPr>
              <w:t>3.应有行政许可申请材料书面收件清单及收件日期,收件清单应加盖行政许可机关印章并有收件人和申请人(或代理人)签字确认。（1分）</w:t>
            </w:r>
          </w:p>
          <w:p>
            <w:pPr>
              <w:snapToGrid w:val="0"/>
              <w:spacing w:line="330" w:lineRule="exact"/>
              <w:rPr>
                <w:rFonts w:eastAsia="方正仿宋_GBK"/>
                <w:sz w:val="24"/>
              </w:rPr>
            </w:pPr>
            <w:r>
              <w:rPr>
                <w:rFonts w:eastAsia="方正仿宋_GBK"/>
                <w:kern w:val="0"/>
                <w:sz w:val="24"/>
              </w:rPr>
              <w:t>4.复印的材料应有提供原件的当事人或单位签字或加盖印章确认。（0.5分）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补正</w:t>
            </w:r>
          </w:p>
          <w:p>
            <w:pPr>
              <w:snapToGrid w:val="0"/>
              <w:spacing w:line="320" w:lineRule="exact"/>
              <w:jc w:val="center"/>
              <w:rPr>
                <w:rFonts w:eastAsia="方正仿宋_GBK"/>
                <w:sz w:val="24"/>
              </w:rPr>
            </w:pPr>
            <w:r>
              <w:rPr>
                <w:rFonts w:eastAsia="方正仿宋_GBK"/>
                <w:kern w:val="0"/>
                <w:sz w:val="24"/>
              </w:rPr>
              <w:t>告知</w:t>
            </w:r>
          </w:p>
        </w:tc>
        <w:tc>
          <w:tcPr>
            <w:tcW w:w="996" w:type="dxa"/>
            <w:vMerge w:val="continue"/>
            <w:noWrap w:val="0"/>
            <w:vAlign w:val="center"/>
          </w:tcPr>
          <w:p>
            <w:pPr>
              <w:snapToGrid w:val="0"/>
              <w:spacing w:line="320" w:lineRule="exact"/>
            </w:pPr>
          </w:p>
        </w:tc>
        <w:tc>
          <w:tcPr>
            <w:tcW w:w="6096" w:type="dxa"/>
            <w:noWrap w:val="0"/>
            <w:vAlign w:val="center"/>
          </w:tcPr>
          <w:p>
            <w:pPr>
              <w:snapToGrid w:val="0"/>
              <w:spacing w:line="330" w:lineRule="exact"/>
              <w:rPr>
                <w:rFonts w:eastAsia="方正仿宋_GBK"/>
                <w:kern w:val="0"/>
                <w:sz w:val="24"/>
              </w:rPr>
            </w:pPr>
            <w:r>
              <w:rPr>
                <w:rFonts w:eastAsia="方正仿宋_GBK"/>
                <w:kern w:val="0"/>
                <w:sz w:val="24"/>
              </w:rPr>
              <w:t>1.经审查,发现申请材料不齐全或者不符合法定形式的,经办人员应当场或者在5日内一次性告知申请人需要补正的全部内容。（1分）</w:t>
            </w:r>
          </w:p>
          <w:p>
            <w:pPr>
              <w:snapToGrid w:val="0"/>
              <w:spacing w:line="330" w:lineRule="exact"/>
              <w:rPr>
                <w:rFonts w:eastAsia="方正仿宋_GBK"/>
                <w:kern w:val="0"/>
                <w:sz w:val="24"/>
              </w:rPr>
            </w:pPr>
            <w:r>
              <w:rPr>
                <w:rFonts w:eastAsia="方正仿宋_GBK"/>
                <w:kern w:val="0"/>
                <w:sz w:val="24"/>
              </w:rPr>
              <w:t>2.</w:t>
            </w:r>
            <w:r>
              <w:rPr>
                <w:rFonts w:eastAsia="方正仿宋_GBK"/>
                <w:spacing w:val="-8"/>
                <w:kern w:val="0"/>
                <w:sz w:val="24"/>
              </w:rPr>
              <w:t>严格按照法定条件告知，不得擅自增加或者减少许可条件。</w:t>
            </w:r>
            <w:r>
              <w:rPr>
                <w:rFonts w:eastAsia="方正仿宋_GBK"/>
                <w:kern w:val="0"/>
                <w:sz w:val="24"/>
              </w:rPr>
              <w:t>（1分）</w:t>
            </w:r>
          </w:p>
        </w:tc>
      </w:tr>
    </w:tbl>
    <w:p/>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540"/>
        <w:gridCol w:w="54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48" w:type="dxa"/>
            <w:gridSpan w:val="3"/>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pPr>
            <w:r>
              <w:rPr>
                <w:rFonts w:eastAsia="方正仿宋_GBK"/>
                <w:kern w:val="0"/>
                <w:sz w:val="24"/>
              </w:rPr>
              <w:t>质量</w:t>
            </w:r>
          </w:p>
        </w:tc>
        <w:tc>
          <w:tcPr>
            <w:tcW w:w="540" w:type="dxa"/>
            <w:vMerge w:val="restart"/>
            <w:noWrap w:val="0"/>
            <w:vAlign w:val="center"/>
          </w:tcPr>
          <w:p>
            <w:pPr>
              <w:snapToGrid w:val="0"/>
              <w:spacing w:line="320" w:lineRule="exact"/>
            </w:pPr>
            <w:r>
              <w:rPr>
                <w:rFonts w:eastAsia="方正仿宋_GBK"/>
                <w:kern w:val="0"/>
                <w:sz w:val="24"/>
              </w:rPr>
              <w:t>实施程序</w:t>
            </w:r>
          </w:p>
        </w:tc>
        <w:tc>
          <w:tcPr>
            <w:tcW w:w="540" w:type="dxa"/>
            <w:noWrap w:val="0"/>
            <w:vAlign w:val="center"/>
          </w:tcPr>
          <w:p>
            <w:pPr>
              <w:snapToGrid w:val="0"/>
              <w:spacing w:line="320" w:lineRule="exact"/>
              <w:jc w:val="center"/>
              <w:rPr>
                <w:rFonts w:eastAsia="方正仿宋_GBK"/>
                <w:sz w:val="24"/>
              </w:rPr>
            </w:pPr>
            <w:r>
              <w:rPr>
                <w:rFonts w:eastAsia="方正仿宋_GBK"/>
                <w:kern w:val="0"/>
                <w:sz w:val="24"/>
              </w:rPr>
              <w:t>更正</w:t>
            </w:r>
          </w:p>
        </w:tc>
        <w:tc>
          <w:tcPr>
            <w:tcW w:w="996" w:type="dxa"/>
            <w:vMerge w:val="restart"/>
            <w:noWrap w:val="0"/>
            <w:vAlign w:val="center"/>
          </w:tcPr>
          <w:p>
            <w:pPr>
              <w:snapToGrid w:val="0"/>
              <w:spacing w:line="320" w:lineRule="exact"/>
              <w:jc w:val="center"/>
            </w:pPr>
            <w:r>
              <w:rPr>
                <w:rFonts w:eastAsia="方正仿宋_GBK"/>
                <w:kern w:val="0"/>
                <w:sz w:val="24"/>
              </w:rPr>
              <w:t>46</w:t>
            </w:r>
          </w:p>
        </w:tc>
        <w:tc>
          <w:tcPr>
            <w:tcW w:w="6096" w:type="dxa"/>
            <w:noWrap w:val="0"/>
            <w:vAlign w:val="center"/>
          </w:tcPr>
          <w:p>
            <w:pPr>
              <w:snapToGrid w:val="0"/>
              <w:spacing w:line="320" w:lineRule="exact"/>
              <w:rPr>
                <w:rFonts w:eastAsia="方正仿宋_GBK"/>
                <w:sz w:val="24"/>
              </w:rPr>
            </w:pPr>
            <w:r>
              <w:rPr>
                <w:rFonts w:eastAsia="方正仿宋_GBK"/>
                <w:kern w:val="0"/>
                <w:sz w:val="24"/>
              </w:rPr>
              <w:t>1.当场更正的修改内容应有申请人或其代理人加盖印章或按捺指印及签字确认。（1分）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snapToGrid w:val="0"/>
              <w:spacing w:line="320" w:lineRule="exact"/>
              <w:jc w:val="center"/>
              <w:rPr>
                <w:rFonts w:eastAsia="方正仿宋_GBK"/>
                <w:sz w:val="24"/>
              </w:rPr>
            </w:pPr>
            <w:r>
              <w:rPr>
                <w:rFonts w:eastAsia="方正仿宋_GBK"/>
                <w:kern w:val="0"/>
                <w:sz w:val="24"/>
              </w:rPr>
              <w:t>受理</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1.申请事项属于本单位职权范围,申请材料齐全、符合法定形式,或者申请人按照本单位的要求提交全部补正申请材料的,受理机关应及时受理行政许可申请;应出具加盖本行政许可机关专用印章和注明日期的书面凭证并依法送达。（1分）</w:t>
            </w:r>
          </w:p>
          <w:p>
            <w:pPr>
              <w:snapToGrid w:val="0"/>
              <w:spacing w:line="320" w:lineRule="exact"/>
              <w:rPr>
                <w:rFonts w:eastAsia="方正仿宋_GBK"/>
                <w:sz w:val="24"/>
              </w:rPr>
            </w:pPr>
            <w:r>
              <w:rPr>
                <w:rFonts w:eastAsia="方正仿宋_GBK"/>
                <w:kern w:val="0"/>
                <w:sz w:val="24"/>
              </w:rPr>
              <w:t>2.卷内应附有行政许可受理内部审批文书。（0.5分）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540" w:type="dxa"/>
            <w:vMerge w:val="restart"/>
            <w:noWrap w:val="0"/>
            <w:vAlign w:val="center"/>
          </w:tcPr>
          <w:p>
            <w:pPr>
              <w:snapToGrid w:val="0"/>
              <w:spacing w:line="320" w:lineRule="exact"/>
              <w:jc w:val="center"/>
              <w:rPr>
                <w:rFonts w:eastAsia="方正仿宋_GBK"/>
                <w:kern w:val="0"/>
                <w:sz w:val="24"/>
              </w:rPr>
            </w:pPr>
            <w:r>
              <w:rPr>
                <w:rFonts w:eastAsia="方正仿宋_GBK"/>
                <w:kern w:val="0"/>
                <w:sz w:val="24"/>
              </w:rPr>
              <w:t>实施程序</w:t>
            </w: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不予</w:t>
            </w:r>
          </w:p>
          <w:p>
            <w:pPr>
              <w:snapToGrid w:val="0"/>
              <w:spacing w:line="320" w:lineRule="exact"/>
              <w:jc w:val="center"/>
              <w:rPr>
                <w:rFonts w:eastAsia="方正仿宋_GBK"/>
                <w:sz w:val="24"/>
              </w:rPr>
            </w:pPr>
            <w:r>
              <w:rPr>
                <w:rFonts w:eastAsia="方正仿宋_GBK"/>
                <w:kern w:val="0"/>
                <w:sz w:val="24"/>
              </w:rPr>
              <w:t>受理</w:t>
            </w:r>
          </w:p>
        </w:tc>
        <w:tc>
          <w:tcPr>
            <w:tcW w:w="996"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46</w:t>
            </w: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1.申请事项依法不属于本单位职权范围的,审查人员对申请人提交的申请材料进行书面审查后应签注审查意见、审查日期;应即时作出不予受理的书面决定并告知申请人向有关行政许可机关申请并依法送达。（1分）</w:t>
            </w:r>
          </w:p>
          <w:p>
            <w:pPr>
              <w:widowControl/>
              <w:snapToGrid w:val="0"/>
              <w:spacing w:line="320" w:lineRule="exact"/>
              <w:ind w:right="105" w:rightChars="50"/>
              <w:rPr>
                <w:rFonts w:eastAsia="方正仿宋_GBK"/>
                <w:kern w:val="0"/>
                <w:sz w:val="24"/>
              </w:rPr>
            </w:pPr>
            <w:r>
              <w:rPr>
                <w:rFonts w:eastAsia="方正仿宋_GBK"/>
                <w:kern w:val="0"/>
                <w:sz w:val="24"/>
              </w:rPr>
              <w:t>2.不予受理的书面决定应加盖本行政许可机关专用印章并注明日期。（1分）</w:t>
            </w:r>
          </w:p>
          <w:p>
            <w:pPr>
              <w:snapToGrid w:val="0"/>
              <w:spacing w:line="320" w:lineRule="exact"/>
              <w:rPr>
                <w:rFonts w:eastAsia="方正仿宋_GBK"/>
                <w:sz w:val="24"/>
              </w:rPr>
            </w:pPr>
            <w:r>
              <w:rPr>
                <w:rFonts w:eastAsia="方正仿宋_GBK"/>
                <w:kern w:val="0"/>
                <w:sz w:val="24"/>
              </w:rPr>
              <w:t>3.卷内应附有行政许可不予受理内部审批文书。（0.5分）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许可</w:t>
            </w:r>
          </w:p>
          <w:p>
            <w:pPr>
              <w:snapToGrid w:val="0"/>
              <w:spacing w:line="320" w:lineRule="exact"/>
              <w:jc w:val="center"/>
              <w:rPr>
                <w:rFonts w:eastAsia="方正仿宋_GBK"/>
                <w:sz w:val="24"/>
              </w:rPr>
            </w:pPr>
            <w:r>
              <w:rPr>
                <w:rFonts w:eastAsia="方正仿宋_GBK"/>
                <w:kern w:val="0"/>
                <w:sz w:val="24"/>
              </w:rPr>
              <w:t>审查</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1.行政许可机关对申请人提交的材料应进行审查。（0.5分）</w:t>
            </w:r>
          </w:p>
          <w:p>
            <w:pPr>
              <w:widowControl/>
              <w:snapToGrid w:val="0"/>
              <w:spacing w:line="320" w:lineRule="exact"/>
              <w:ind w:right="105" w:rightChars="50"/>
              <w:rPr>
                <w:rFonts w:eastAsia="方正仿宋_GBK"/>
                <w:kern w:val="0"/>
                <w:sz w:val="24"/>
              </w:rPr>
            </w:pPr>
            <w:r>
              <w:rPr>
                <w:rFonts w:eastAsia="方正仿宋_GBK"/>
                <w:kern w:val="0"/>
                <w:sz w:val="24"/>
              </w:rPr>
              <w:t>2.根据法定条件和程序,需要对申请材料的实质内容进行核实的,行政许可机关应指派两名以上工作人员进行核查,并制作核查笔录。（1分）</w:t>
            </w:r>
          </w:p>
          <w:p>
            <w:pPr>
              <w:widowControl/>
              <w:snapToGrid w:val="0"/>
              <w:spacing w:line="320" w:lineRule="exact"/>
              <w:ind w:right="105" w:rightChars="50"/>
              <w:rPr>
                <w:rFonts w:eastAsia="方正仿宋_GBK"/>
                <w:kern w:val="0"/>
                <w:sz w:val="24"/>
              </w:rPr>
            </w:pPr>
            <w:r>
              <w:rPr>
                <w:rFonts w:eastAsia="方正仿宋_GBK"/>
                <w:kern w:val="0"/>
                <w:sz w:val="24"/>
              </w:rPr>
              <w:t>3.经审查后依法应报上级行政许可机关决定的行政许可,应在法定期限内作出初步审查意见,并将全部申请材料报送上级行政许可机关。（1分）</w:t>
            </w:r>
          </w:p>
          <w:p>
            <w:pPr>
              <w:snapToGrid w:val="0"/>
              <w:spacing w:line="320" w:lineRule="exact"/>
              <w:rPr>
                <w:rFonts w:eastAsia="方正仿宋_GBK"/>
                <w:sz w:val="24"/>
              </w:rPr>
            </w:pPr>
            <w:r>
              <w:rPr>
                <w:rFonts w:eastAsia="方正仿宋_GBK"/>
                <w:kern w:val="0"/>
                <w:sz w:val="24"/>
              </w:rPr>
              <w:t>4.依法应由行政许可机关委托社会中介组织检测、检验、检疫的,应出具书面委托书,并附具社会中介组织检测、检验、检疫结果报告。（0.5分）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snapToGrid w:val="0"/>
              <w:spacing w:line="320" w:lineRule="exact"/>
              <w:jc w:val="center"/>
              <w:rPr>
                <w:rFonts w:eastAsia="方正仿宋_GBK"/>
                <w:sz w:val="24"/>
              </w:rPr>
            </w:pPr>
            <w:r>
              <w:rPr>
                <w:rFonts w:eastAsia="方正仿宋_GBK"/>
                <w:kern w:val="0"/>
                <w:sz w:val="24"/>
              </w:rPr>
              <w:t>告知</w:t>
            </w:r>
          </w:p>
        </w:tc>
        <w:tc>
          <w:tcPr>
            <w:tcW w:w="996" w:type="dxa"/>
            <w:vMerge w:val="continue"/>
            <w:noWrap w:val="0"/>
            <w:vAlign w:val="center"/>
          </w:tcPr>
          <w:p>
            <w:pPr>
              <w:snapToGrid w:val="0"/>
              <w:spacing w:line="320" w:lineRule="exact"/>
            </w:pPr>
          </w:p>
        </w:tc>
        <w:tc>
          <w:tcPr>
            <w:tcW w:w="6096" w:type="dxa"/>
            <w:noWrap w:val="0"/>
            <w:vAlign w:val="center"/>
          </w:tcPr>
          <w:p>
            <w:pPr>
              <w:snapToGrid w:val="0"/>
              <w:spacing w:line="320" w:lineRule="exact"/>
              <w:rPr>
                <w:rFonts w:eastAsia="方正仿宋_GBK"/>
                <w:sz w:val="24"/>
              </w:rPr>
            </w:pPr>
            <w:r>
              <w:rPr>
                <w:rFonts w:eastAsia="方正仿宋_GBK"/>
                <w:kern w:val="0"/>
                <w:sz w:val="24"/>
              </w:rPr>
              <w:t>1.行政许可机关对行政许可申请进行审查时,发现行政许可事项直接关系他人重大利益的,应告知该利害关系人,并制作告知书或告知记录。（1分）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陈述</w:t>
            </w:r>
          </w:p>
          <w:p>
            <w:pPr>
              <w:snapToGrid w:val="0"/>
              <w:spacing w:line="320" w:lineRule="exact"/>
              <w:jc w:val="center"/>
              <w:rPr>
                <w:rFonts w:eastAsia="方正仿宋_GBK"/>
                <w:sz w:val="24"/>
              </w:rPr>
            </w:pPr>
            <w:r>
              <w:rPr>
                <w:rFonts w:eastAsia="方正仿宋_GBK"/>
                <w:kern w:val="0"/>
                <w:sz w:val="24"/>
              </w:rPr>
              <w:t>申辩</w:t>
            </w:r>
          </w:p>
        </w:tc>
        <w:tc>
          <w:tcPr>
            <w:tcW w:w="996" w:type="dxa"/>
            <w:vMerge w:val="continue"/>
            <w:noWrap w:val="0"/>
            <w:vAlign w:val="center"/>
          </w:tcPr>
          <w:p>
            <w:pPr>
              <w:snapToGrid w:val="0"/>
              <w:spacing w:line="320" w:lineRule="exact"/>
            </w:pPr>
          </w:p>
        </w:tc>
        <w:tc>
          <w:tcPr>
            <w:tcW w:w="6096" w:type="dxa"/>
            <w:noWrap w:val="0"/>
            <w:vAlign w:val="center"/>
          </w:tcPr>
          <w:p>
            <w:pPr>
              <w:snapToGrid w:val="0"/>
              <w:spacing w:line="320" w:lineRule="exact"/>
              <w:rPr>
                <w:rFonts w:eastAsia="方正仿宋_GBK"/>
                <w:sz w:val="24"/>
              </w:rPr>
            </w:pPr>
            <w:r>
              <w:rPr>
                <w:rFonts w:eastAsia="方正仿宋_GBK"/>
                <w:kern w:val="0"/>
                <w:sz w:val="24"/>
              </w:rPr>
              <w:t>1.行政许可申请人、利害关系人进行陈述和申辩的,行政许可机关应听取申请人、利害关系人的意见,并如实记录;申请人、利害关系人放弃此项权利的,应有记录在案。（1分）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听证</w:t>
            </w:r>
          </w:p>
          <w:p>
            <w:pPr>
              <w:snapToGrid w:val="0"/>
              <w:spacing w:line="320" w:lineRule="exact"/>
              <w:jc w:val="center"/>
              <w:rPr>
                <w:rFonts w:eastAsia="方正仿宋_GBK"/>
                <w:sz w:val="24"/>
              </w:rPr>
            </w:pPr>
            <w:r>
              <w:rPr>
                <w:rFonts w:eastAsia="方正仿宋_GBK"/>
                <w:kern w:val="0"/>
                <w:sz w:val="24"/>
              </w:rPr>
              <w:t>程序</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1.法律、法规、规章规定实施行政许可应当听证的事项,或者其他涉及公共利益的重大行政许可事项,行政许可机关应向社会进行公告,并举行听证。（1分）</w:t>
            </w:r>
          </w:p>
          <w:p>
            <w:pPr>
              <w:widowControl/>
              <w:snapToGrid w:val="0"/>
              <w:spacing w:line="320" w:lineRule="exact"/>
              <w:ind w:right="105" w:rightChars="50"/>
              <w:rPr>
                <w:rFonts w:eastAsia="方正仿宋_GBK"/>
                <w:kern w:val="0"/>
                <w:sz w:val="24"/>
              </w:rPr>
            </w:pPr>
            <w:r>
              <w:rPr>
                <w:rFonts w:eastAsia="方正仿宋_GBK"/>
                <w:kern w:val="0"/>
                <w:sz w:val="24"/>
              </w:rPr>
              <w:t>2.行政许可直接涉及申请人与他人之间重大利益关系的,行政许可机关在作出行政许可决定前,应告知申请人、利害关系人享有要求听证的权利。（1分）</w:t>
            </w:r>
          </w:p>
          <w:p>
            <w:pPr>
              <w:snapToGrid w:val="0"/>
              <w:spacing w:line="320" w:lineRule="exact"/>
              <w:rPr>
                <w:rFonts w:eastAsia="方正仿宋_GBK"/>
                <w:sz w:val="24"/>
              </w:rPr>
            </w:pPr>
            <w:r>
              <w:rPr>
                <w:rFonts w:eastAsia="方正仿宋_GBK"/>
                <w:kern w:val="0"/>
                <w:sz w:val="24"/>
              </w:rPr>
              <w:t>3.申请人、利害关系人在法定期限内申请听证的,行政许可机关应在20日内组织听证。（0.5分）</w:t>
            </w:r>
          </w:p>
        </w:tc>
      </w:tr>
    </w:tbl>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540"/>
        <w:gridCol w:w="54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2148" w:type="dxa"/>
            <w:gridSpan w:val="3"/>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pPr>
            <w:r>
              <w:rPr>
                <w:rFonts w:eastAsia="方正仿宋_GBK"/>
                <w:kern w:val="0"/>
                <w:sz w:val="24"/>
              </w:rPr>
              <w:t>质量</w:t>
            </w:r>
          </w:p>
        </w:tc>
        <w:tc>
          <w:tcPr>
            <w:tcW w:w="540" w:type="dxa"/>
            <w:noWrap w:val="0"/>
            <w:vAlign w:val="center"/>
          </w:tcPr>
          <w:p>
            <w:pPr>
              <w:snapToGrid w:val="0"/>
              <w:spacing w:line="320" w:lineRule="exact"/>
            </w:pPr>
            <w:r>
              <w:rPr>
                <w:rFonts w:eastAsia="方正仿宋_GBK"/>
                <w:kern w:val="0"/>
                <w:sz w:val="24"/>
              </w:rPr>
              <w:t>实施程序</w:t>
            </w: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听证</w:t>
            </w:r>
          </w:p>
          <w:p>
            <w:pPr>
              <w:widowControl/>
              <w:snapToGrid w:val="0"/>
              <w:spacing w:line="320" w:lineRule="exact"/>
              <w:jc w:val="center"/>
              <w:rPr>
                <w:rFonts w:eastAsia="方正仿宋_GBK"/>
                <w:kern w:val="0"/>
                <w:sz w:val="24"/>
              </w:rPr>
            </w:pPr>
            <w:r>
              <w:rPr>
                <w:rFonts w:eastAsia="方正仿宋_GBK"/>
                <w:kern w:val="0"/>
                <w:sz w:val="24"/>
              </w:rPr>
              <w:t>程序</w:t>
            </w:r>
          </w:p>
        </w:tc>
        <w:tc>
          <w:tcPr>
            <w:tcW w:w="996" w:type="dxa"/>
            <w:noWrap w:val="0"/>
            <w:vAlign w:val="center"/>
          </w:tcPr>
          <w:p>
            <w:pPr>
              <w:snapToGrid w:val="0"/>
              <w:spacing w:line="320" w:lineRule="exact"/>
              <w:jc w:val="center"/>
            </w:pPr>
            <w:r>
              <w:rPr>
                <w:rFonts w:eastAsia="方正仿宋_GBK"/>
                <w:kern w:val="0"/>
                <w:sz w:val="24"/>
              </w:rPr>
              <w:t>46</w:t>
            </w: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4.行政许可机关组织听证的,应于举行听证的7日前将听证的时间、地点通知申请人、利害关系人,必要时予以公告。（0.5分）</w:t>
            </w:r>
          </w:p>
          <w:p>
            <w:pPr>
              <w:widowControl/>
              <w:snapToGrid w:val="0"/>
              <w:spacing w:line="320" w:lineRule="exact"/>
              <w:ind w:right="105" w:rightChars="50"/>
              <w:rPr>
                <w:rFonts w:eastAsia="方正仿宋_GBK"/>
                <w:kern w:val="0"/>
                <w:sz w:val="24"/>
              </w:rPr>
            </w:pPr>
            <w:r>
              <w:rPr>
                <w:rFonts w:eastAsia="方正仿宋_GBK"/>
                <w:kern w:val="0"/>
                <w:sz w:val="24"/>
              </w:rPr>
              <w:t>5.听证通知书内容规范,包括听证时间、听证地点、听证主持人以及告知当事人申请回避权、行政许可机关名称及印章和通知日期等。（0.5分）</w:t>
            </w:r>
          </w:p>
          <w:p>
            <w:pPr>
              <w:widowControl/>
              <w:snapToGrid w:val="0"/>
              <w:spacing w:line="320" w:lineRule="exact"/>
              <w:ind w:right="105" w:rightChars="50"/>
              <w:rPr>
                <w:rFonts w:eastAsia="方正仿宋_GBK"/>
                <w:kern w:val="0"/>
                <w:sz w:val="24"/>
              </w:rPr>
            </w:pPr>
            <w:r>
              <w:rPr>
                <w:rFonts w:eastAsia="方正仿宋_GBK"/>
                <w:kern w:val="0"/>
                <w:sz w:val="24"/>
              </w:rPr>
              <w:t>6.听证应制作笔录;听证笔录规范,应记录听证时间、听证地点、听证内容、听证主持人签名、听证记录人签名、当事人或代理人签名等;听证笔录应交听证参加人确认无误后签字或者盖章。（0.5分）</w:t>
            </w:r>
          </w:p>
          <w:p>
            <w:pPr>
              <w:widowControl/>
              <w:snapToGrid w:val="0"/>
              <w:spacing w:line="320" w:lineRule="exact"/>
              <w:ind w:right="105" w:rightChars="50"/>
              <w:rPr>
                <w:rFonts w:eastAsia="方正仿宋_GBK"/>
                <w:kern w:val="0"/>
                <w:sz w:val="24"/>
              </w:rPr>
            </w:pPr>
            <w:r>
              <w:rPr>
                <w:rFonts w:eastAsia="方正仿宋_GBK"/>
                <w:kern w:val="0"/>
                <w:sz w:val="24"/>
              </w:rPr>
              <w:t>7.听证结束后,听证主持人应就听证情况撰写听证报告;听证报告内容规范,应包括听证会的基本情况,听证会参加人的意见,听证主持人对听证会参加人主要意见采纳或不采纳的建议与理由。（1分）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540" w:type="dxa"/>
            <w:vMerge w:val="restart"/>
            <w:noWrap w:val="0"/>
            <w:vAlign w:val="center"/>
          </w:tcPr>
          <w:p>
            <w:pPr>
              <w:snapToGrid w:val="0"/>
              <w:spacing w:line="320" w:lineRule="exact"/>
              <w:jc w:val="center"/>
              <w:rPr>
                <w:rFonts w:eastAsia="方正仿宋_GBK"/>
                <w:kern w:val="0"/>
                <w:sz w:val="24"/>
              </w:rPr>
            </w:pPr>
            <w:r>
              <w:rPr>
                <w:rFonts w:eastAsia="方正仿宋_GBK"/>
                <w:kern w:val="0"/>
                <w:sz w:val="24"/>
              </w:rPr>
              <w:t>实施程序</w:t>
            </w:r>
          </w:p>
        </w:tc>
        <w:tc>
          <w:tcPr>
            <w:tcW w:w="540" w:type="dxa"/>
            <w:noWrap w:val="0"/>
            <w:vAlign w:val="center"/>
          </w:tcPr>
          <w:p>
            <w:pPr>
              <w:snapToGrid w:val="0"/>
              <w:spacing w:line="320" w:lineRule="exact"/>
              <w:jc w:val="center"/>
              <w:rPr>
                <w:rFonts w:eastAsia="方正仿宋_GBK"/>
                <w:sz w:val="24"/>
              </w:rPr>
            </w:pPr>
            <w:r>
              <w:rPr>
                <w:rFonts w:eastAsia="方正仿宋_GBK"/>
                <w:kern w:val="0"/>
                <w:sz w:val="24"/>
              </w:rPr>
              <w:t>内部审批</w:t>
            </w:r>
          </w:p>
        </w:tc>
        <w:tc>
          <w:tcPr>
            <w:tcW w:w="996"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46</w:t>
            </w:r>
          </w:p>
        </w:tc>
        <w:tc>
          <w:tcPr>
            <w:tcW w:w="6096" w:type="dxa"/>
            <w:noWrap w:val="0"/>
            <w:vAlign w:val="center"/>
          </w:tcPr>
          <w:p>
            <w:pPr>
              <w:widowControl/>
              <w:snapToGrid w:val="0"/>
              <w:spacing w:line="320" w:lineRule="exact"/>
              <w:ind w:right="105" w:rightChars="50"/>
              <w:rPr>
                <w:rFonts w:eastAsia="方正仿宋_GBK"/>
                <w:kern w:val="0"/>
                <w:sz w:val="24"/>
              </w:rPr>
            </w:pPr>
            <w:r>
              <w:rPr>
                <w:rFonts w:eastAsia="方正仿宋_GBK"/>
                <w:kern w:val="0"/>
                <w:sz w:val="24"/>
              </w:rPr>
              <w:t>1.行政许可应按法定批准权限进行审批,并附有内部审批文书和审批意见。（1分）</w:t>
            </w:r>
          </w:p>
          <w:p>
            <w:pPr>
              <w:widowControl/>
              <w:snapToGrid w:val="0"/>
              <w:spacing w:line="320" w:lineRule="exact"/>
              <w:ind w:right="105" w:rightChars="50"/>
              <w:rPr>
                <w:rFonts w:eastAsia="方正仿宋_GBK"/>
                <w:kern w:val="0"/>
                <w:sz w:val="24"/>
              </w:rPr>
            </w:pPr>
            <w:r>
              <w:rPr>
                <w:rFonts w:eastAsia="方正仿宋_GBK"/>
                <w:kern w:val="0"/>
                <w:sz w:val="24"/>
              </w:rPr>
              <w:t>2.集体讨论决定的许可事项应有讨论的记录;记录内容应规范,包括讨论时间、地点、主持人、记录人、讨论内容、讨论结果等。（1分）</w:t>
            </w:r>
          </w:p>
          <w:p>
            <w:pPr>
              <w:snapToGrid w:val="0"/>
              <w:spacing w:line="320" w:lineRule="exact"/>
              <w:rPr>
                <w:rFonts w:eastAsia="方正仿宋_GBK"/>
                <w:sz w:val="24"/>
              </w:rPr>
            </w:pPr>
            <w:r>
              <w:rPr>
                <w:rFonts w:eastAsia="方正仿宋_GBK"/>
                <w:kern w:val="0"/>
                <w:sz w:val="24"/>
              </w:rPr>
              <w:t>3.经下级机关审查报上级行政许可机关批准的行政许可事项有初步审查意见和全部申请材料,并有上级行政许可机关审批意见和批准日期。（1分）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snapToGrid w:val="0"/>
              <w:spacing w:line="320" w:lineRule="exact"/>
              <w:jc w:val="center"/>
              <w:rPr>
                <w:rFonts w:eastAsia="方正仿宋_GBK"/>
                <w:kern w:val="0"/>
                <w:sz w:val="24"/>
              </w:rPr>
            </w:pPr>
            <w:r>
              <w:rPr>
                <w:rFonts w:eastAsia="方正仿宋_GBK"/>
                <w:kern w:val="0"/>
                <w:sz w:val="24"/>
              </w:rPr>
              <w:t>行政许可决定</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00" w:lineRule="exact"/>
              <w:ind w:right="105" w:rightChars="50"/>
              <w:rPr>
                <w:rFonts w:eastAsia="方正仿宋_GBK"/>
                <w:kern w:val="0"/>
                <w:sz w:val="24"/>
              </w:rPr>
            </w:pPr>
            <w:r>
              <w:rPr>
                <w:rFonts w:eastAsia="方正仿宋_GBK"/>
                <w:kern w:val="0"/>
                <w:sz w:val="24"/>
              </w:rPr>
              <w:t>1.行政机关能够当场做出行政许可决定的，应当当场做出书面的行政许可决定。（1分）</w:t>
            </w:r>
          </w:p>
          <w:p>
            <w:pPr>
              <w:widowControl/>
              <w:snapToGrid w:val="0"/>
              <w:spacing w:line="300" w:lineRule="exact"/>
              <w:ind w:right="105" w:rightChars="50"/>
              <w:rPr>
                <w:rFonts w:eastAsia="方正仿宋_GBK"/>
                <w:kern w:val="0"/>
                <w:sz w:val="24"/>
              </w:rPr>
            </w:pPr>
            <w:r>
              <w:rPr>
                <w:rFonts w:eastAsia="方正仿宋_GBK"/>
                <w:kern w:val="0"/>
                <w:sz w:val="24"/>
              </w:rPr>
              <w:t>2.行政许可决定文书或颁发的行政许可证件应具有下列依法应当有的内容:</w:t>
            </w:r>
          </w:p>
          <w:p>
            <w:pPr>
              <w:widowControl/>
              <w:snapToGrid w:val="0"/>
              <w:spacing w:line="300" w:lineRule="exact"/>
              <w:ind w:right="105" w:rightChars="50"/>
              <w:rPr>
                <w:rFonts w:eastAsia="方正仿宋_GBK"/>
                <w:kern w:val="0"/>
                <w:sz w:val="24"/>
              </w:rPr>
            </w:pPr>
            <w:r>
              <w:rPr>
                <w:rFonts w:eastAsia="方正仿宋_GBK"/>
                <w:kern w:val="0"/>
                <w:sz w:val="24"/>
              </w:rPr>
              <w:t>(1)有申请人姓名或单位名称、地址(住址); （0.5分）</w:t>
            </w:r>
          </w:p>
          <w:p>
            <w:pPr>
              <w:widowControl/>
              <w:snapToGrid w:val="0"/>
              <w:spacing w:line="300" w:lineRule="exact"/>
              <w:ind w:right="105" w:rightChars="50"/>
              <w:rPr>
                <w:rFonts w:eastAsia="方正仿宋_GBK"/>
                <w:kern w:val="0"/>
                <w:sz w:val="24"/>
              </w:rPr>
            </w:pPr>
            <w:r>
              <w:rPr>
                <w:rFonts w:eastAsia="方正仿宋_GBK"/>
                <w:kern w:val="0"/>
                <w:sz w:val="24"/>
              </w:rPr>
              <w:t>(2)有行政许可的种类和依据; （0.5分）</w:t>
            </w:r>
          </w:p>
          <w:p>
            <w:pPr>
              <w:widowControl/>
              <w:snapToGrid w:val="0"/>
              <w:spacing w:line="300" w:lineRule="exact"/>
              <w:ind w:right="105" w:rightChars="50"/>
              <w:rPr>
                <w:rFonts w:eastAsia="方正仿宋_GBK"/>
                <w:kern w:val="0"/>
                <w:sz w:val="24"/>
              </w:rPr>
            </w:pPr>
            <w:r>
              <w:rPr>
                <w:rFonts w:eastAsia="方正仿宋_GBK"/>
                <w:kern w:val="0"/>
                <w:sz w:val="24"/>
              </w:rPr>
              <w:t>(3)行政许可的有效期限; （0.5分）</w:t>
            </w:r>
          </w:p>
          <w:p>
            <w:pPr>
              <w:widowControl/>
              <w:snapToGrid w:val="0"/>
              <w:spacing w:line="300" w:lineRule="exact"/>
              <w:ind w:right="105" w:rightChars="50"/>
              <w:rPr>
                <w:rFonts w:eastAsia="方正仿宋_GBK"/>
                <w:kern w:val="0"/>
                <w:sz w:val="24"/>
              </w:rPr>
            </w:pPr>
            <w:r>
              <w:rPr>
                <w:rFonts w:eastAsia="方正仿宋_GBK"/>
                <w:kern w:val="0"/>
                <w:sz w:val="24"/>
              </w:rPr>
              <w:t>(4)有准予或者不予许可的明确表示; （0.5分）</w:t>
            </w:r>
          </w:p>
          <w:p>
            <w:pPr>
              <w:widowControl/>
              <w:snapToGrid w:val="0"/>
              <w:spacing w:line="300" w:lineRule="exact"/>
              <w:ind w:right="105" w:rightChars="50"/>
              <w:rPr>
                <w:rFonts w:eastAsia="方正仿宋_GBK"/>
                <w:kern w:val="0"/>
                <w:sz w:val="24"/>
              </w:rPr>
            </w:pPr>
            <w:r>
              <w:rPr>
                <w:rFonts w:eastAsia="方正仿宋_GBK"/>
                <w:kern w:val="0"/>
                <w:sz w:val="24"/>
              </w:rPr>
              <w:t>(5)</w:t>
            </w:r>
            <w:r>
              <w:rPr>
                <w:rFonts w:eastAsia="方正仿宋_GBK"/>
                <w:w w:val="90"/>
                <w:kern w:val="0"/>
                <w:sz w:val="24"/>
              </w:rPr>
              <w:t>有作出行政许可决定的行政许可机关名称和印章; （0.5分）</w:t>
            </w:r>
          </w:p>
          <w:p>
            <w:pPr>
              <w:widowControl/>
              <w:snapToGrid w:val="0"/>
              <w:spacing w:line="300" w:lineRule="exact"/>
              <w:ind w:right="105" w:rightChars="50"/>
              <w:rPr>
                <w:rFonts w:eastAsia="方正仿宋_GBK"/>
                <w:kern w:val="0"/>
                <w:sz w:val="24"/>
              </w:rPr>
            </w:pPr>
            <w:r>
              <w:rPr>
                <w:rFonts w:eastAsia="方正仿宋_GBK"/>
                <w:kern w:val="0"/>
                <w:sz w:val="24"/>
              </w:rPr>
              <w:t>(6)有作出行政许可决定的日期。作出不予行政许可决定的,还应当告知不予许可的理由和申请人提起行政复议或者行政诉讼的途径及期限。（0.5分）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snapToGrid w:val="0"/>
              <w:spacing w:line="320" w:lineRule="exact"/>
              <w:jc w:val="center"/>
              <w:rPr>
                <w:rFonts w:eastAsia="方正仿宋_GBK"/>
                <w:kern w:val="0"/>
                <w:sz w:val="24"/>
              </w:rPr>
            </w:pPr>
            <w:r>
              <w:rPr>
                <w:rFonts w:eastAsia="方正仿宋_GBK"/>
                <w:kern w:val="0"/>
                <w:sz w:val="24"/>
              </w:rPr>
              <w:t>行政许可证件</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00" w:lineRule="exact"/>
              <w:ind w:right="105" w:rightChars="50"/>
              <w:rPr>
                <w:rFonts w:eastAsia="方正仿宋_GBK"/>
                <w:kern w:val="0"/>
                <w:sz w:val="24"/>
              </w:rPr>
            </w:pPr>
            <w:r>
              <w:rPr>
                <w:rFonts w:eastAsia="方正仿宋_GBK"/>
                <w:kern w:val="0"/>
                <w:sz w:val="24"/>
              </w:rPr>
              <w:t>1.行政许可机关作出准予行政许可的决定,需要颁发行政许可证件的,应向申请人颁发加盖本行政许可机关印章的行政许可证件,卷内应附有证件内容摘要或备份。（1分）</w:t>
            </w:r>
          </w:p>
          <w:p>
            <w:pPr>
              <w:widowControl/>
              <w:snapToGrid w:val="0"/>
              <w:spacing w:line="300" w:lineRule="exact"/>
              <w:ind w:right="105" w:rightChars="50"/>
              <w:rPr>
                <w:rFonts w:eastAsia="方正仿宋_GBK"/>
                <w:kern w:val="0"/>
                <w:sz w:val="24"/>
              </w:rPr>
            </w:pPr>
            <w:r>
              <w:rPr>
                <w:rFonts w:eastAsia="方正仿宋_GBK"/>
                <w:kern w:val="0"/>
                <w:sz w:val="24"/>
              </w:rPr>
              <w:t>2.行政许可机关实施检验、检测、检疫的,应在检验、检测、检疫合格的设备、设施、产品、物品上加贴标签或者加盖检验、检测、检疫印章,并有记录在案。（1分）</w:t>
            </w:r>
          </w:p>
        </w:tc>
      </w:tr>
    </w:tbl>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540"/>
        <w:gridCol w:w="54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2148" w:type="dxa"/>
            <w:gridSpan w:val="3"/>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7" w:hRule="atLeast"/>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pPr>
            <w:r>
              <w:rPr>
                <w:rFonts w:eastAsia="方正仿宋_GBK"/>
                <w:kern w:val="0"/>
                <w:sz w:val="24"/>
              </w:rPr>
              <w:t>质量</w:t>
            </w:r>
          </w:p>
        </w:tc>
        <w:tc>
          <w:tcPr>
            <w:tcW w:w="540" w:type="dxa"/>
            <w:vMerge w:val="restart"/>
            <w:noWrap w:val="0"/>
            <w:vAlign w:val="center"/>
          </w:tcPr>
          <w:p>
            <w:pPr>
              <w:snapToGrid w:val="0"/>
              <w:spacing w:line="320" w:lineRule="exact"/>
            </w:pPr>
            <w:r>
              <w:rPr>
                <w:rFonts w:eastAsia="方正仿宋_GBK"/>
                <w:kern w:val="0"/>
                <w:sz w:val="24"/>
              </w:rPr>
              <w:t>实施程序</w:t>
            </w: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许可</w:t>
            </w:r>
          </w:p>
          <w:p>
            <w:pPr>
              <w:snapToGrid w:val="0"/>
              <w:spacing w:line="320" w:lineRule="exact"/>
              <w:jc w:val="center"/>
              <w:rPr>
                <w:rFonts w:eastAsia="方正仿宋_GBK"/>
                <w:kern w:val="0"/>
                <w:sz w:val="24"/>
              </w:rPr>
            </w:pPr>
            <w:r>
              <w:rPr>
                <w:rFonts w:eastAsia="方正仿宋_GBK"/>
                <w:kern w:val="0"/>
                <w:sz w:val="24"/>
              </w:rPr>
              <w:t>期限</w:t>
            </w:r>
          </w:p>
        </w:tc>
        <w:tc>
          <w:tcPr>
            <w:tcW w:w="996" w:type="dxa"/>
            <w:vMerge w:val="restart"/>
            <w:noWrap w:val="0"/>
            <w:vAlign w:val="center"/>
          </w:tcPr>
          <w:p>
            <w:pPr>
              <w:snapToGrid w:val="0"/>
              <w:spacing w:line="320" w:lineRule="exact"/>
              <w:jc w:val="center"/>
            </w:pPr>
            <w:r>
              <w:rPr>
                <w:rFonts w:eastAsia="方正仿宋_GBK"/>
                <w:kern w:val="0"/>
                <w:sz w:val="24"/>
              </w:rPr>
              <w:t>46</w:t>
            </w:r>
          </w:p>
        </w:tc>
        <w:tc>
          <w:tcPr>
            <w:tcW w:w="6096" w:type="dxa"/>
            <w:noWrap w:val="0"/>
            <w:vAlign w:val="center"/>
          </w:tcPr>
          <w:p>
            <w:pPr>
              <w:widowControl/>
              <w:snapToGrid w:val="0"/>
              <w:spacing w:line="350" w:lineRule="exact"/>
              <w:ind w:right="105" w:rightChars="50"/>
              <w:rPr>
                <w:rFonts w:eastAsia="方正仿宋_GBK"/>
                <w:kern w:val="0"/>
                <w:sz w:val="24"/>
              </w:rPr>
            </w:pPr>
            <w:r>
              <w:rPr>
                <w:rFonts w:eastAsia="方正仿宋_GBK"/>
                <w:kern w:val="0"/>
                <w:sz w:val="24"/>
              </w:rPr>
              <w:t>1.受理行政许可申请,应在法定期限（20日）内作出行政许可决定。（1分）</w:t>
            </w:r>
          </w:p>
          <w:p>
            <w:pPr>
              <w:widowControl/>
              <w:snapToGrid w:val="0"/>
              <w:spacing w:line="350" w:lineRule="exact"/>
              <w:ind w:right="105" w:rightChars="50"/>
              <w:rPr>
                <w:rFonts w:eastAsia="方正仿宋_GBK"/>
                <w:kern w:val="0"/>
                <w:sz w:val="24"/>
              </w:rPr>
            </w:pPr>
            <w:r>
              <w:rPr>
                <w:rFonts w:eastAsia="方正仿宋_GBK"/>
                <w:kern w:val="0"/>
                <w:sz w:val="24"/>
              </w:rPr>
              <w:t>2.依法延长期限的,应由本行政许可机关(或本级政府)负责人批准,并将延长期限的理由书面告知申请人,卷内应有行政许可延期审批文书和行政许可延期通知书。（1分）</w:t>
            </w:r>
          </w:p>
          <w:p>
            <w:pPr>
              <w:widowControl/>
              <w:snapToGrid w:val="0"/>
              <w:spacing w:line="350" w:lineRule="exact"/>
              <w:ind w:right="105" w:rightChars="50"/>
              <w:rPr>
                <w:rFonts w:eastAsia="方正仿宋_GBK"/>
                <w:kern w:val="0"/>
                <w:sz w:val="24"/>
              </w:rPr>
            </w:pPr>
            <w:r>
              <w:rPr>
                <w:rFonts w:eastAsia="方正仿宋_GBK"/>
                <w:kern w:val="0"/>
                <w:sz w:val="24"/>
              </w:rPr>
              <w:t>3.行政许可机关作出行政许可决定,依法需要听证、招标、拍卖、检验、检测、检疫、鉴定和专家评审的,所需时间应书面告知申请人。（1分）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7" w:hRule="atLeast"/>
          <w:jc w:val="center"/>
        </w:trPr>
        <w:tc>
          <w:tcPr>
            <w:tcW w:w="1068" w:type="dxa"/>
            <w:vMerge w:val="continue"/>
            <w:noWrap w:val="0"/>
            <w:vAlign w:val="center"/>
          </w:tcPr>
          <w:p>
            <w:pPr>
              <w:snapToGrid w:val="0"/>
              <w:spacing w:line="320" w:lineRule="exact"/>
            </w:pPr>
          </w:p>
        </w:tc>
        <w:tc>
          <w:tcPr>
            <w:tcW w:w="540" w:type="dxa"/>
            <w:vMerge w:val="continue"/>
            <w:noWrap w:val="0"/>
            <w:vAlign w:val="center"/>
          </w:tcPr>
          <w:p>
            <w:pPr>
              <w:snapToGrid w:val="0"/>
              <w:spacing w:line="320" w:lineRule="exact"/>
            </w:pPr>
          </w:p>
        </w:tc>
        <w:tc>
          <w:tcPr>
            <w:tcW w:w="540"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变更</w:t>
            </w:r>
          </w:p>
          <w:p>
            <w:pPr>
              <w:snapToGrid w:val="0"/>
              <w:spacing w:line="320" w:lineRule="exact"/>
              <w:jc w:val="center"/>
              <w:rPr>
                <w:rFonts w:eastAsia="方正仿宋_GBK"/>
                <w:kern w:val="0"/>
                <w:sz w:val="24"/>
              </w:rPr>
            </w:pPr>
            <w:r>
              <w:rPr>
                <w:rFonts w:eastAsia="方正仿宋_GBK"/>
                <w:kern w:val="0"/>
                <w:sz w:val="24"/>
              </w:rPr>
              <w:t>与延续</w:t>
            </w:r>
          </w:p>
        </w:tc>
        <w:tc>
          <w:tcPr>
            <w:tcW w:w="996" w:type="dxa"/>
            <w:vMerge w:val="continue"/>
            <w:noWrap w:val="0"/>
            <w:vAlign w:val="center"/>
          </w:tcPr>
          <w:p>
            <w:pPr>
              <w:snapToGrid w:val="0"/>
              <w:spacing w:line="320" w:lineRule="exact"/>
            </w:pPr>
          </w:p>
        </w:tc>
        <w:tc>
          <w:tcPr>
            <w:tcW w:w="6096" w:type="dxa"/>
            <w:noWrap w:val="0"/>
            <w:vAlign w:val="center"/>
          </w:tcPr>
          <w:p>
            <w:pPr>
              <w:widowControl/>
              <w:snapToGrid w:val="0"/>
              <w:spacing w:line="350" w:lineRule="exact"/>
              <w:ind w:right="105" w:rightChars="50"/>
              <w:rPr>
                <w:rFonts w:eastAsia="方正仿宋_GBK"/>
                <w:kern w:val="0"/>
                <w:sz w:val="24"/>
              </w:rPr>
            </w:pPr>
            <w:r>
              <w:rPr>
                <w:rFonts w:eastAsia="方正仿宋_GBK"/>
                <w:kern w:val="0"/>
                <w:sz w:val="24"/>
              </w:rPr>
              <w:t>1.被许可人要求变更行政许可事项,符合法定条件、标准的,行政许可机关应依法办理变更手续。（0.5分）</w:t>
            </w:r>
          </w:p>
          <w:p>
            <w:pPr>
              <w:widowControl/>
              <w:snapToGrid w:val="0"/>
              <w:spacing w:line="350" w:lineRule="exact"/>
              <w:ind w:right="105" w:rightChars="50"/>
              <w:rPr>
                <w:rFonts w:eastAsia="方正仿宋_GBK"/>
                <w:kern w:val="0"/>
                <w:sz w:val="24"/>
              </w:rPr>
            </w:pPr>
            <w:r>
              <w:rPr>
                <w:rFonts w:eastAsia="方正仿宋_GBK"/>
                <w:kern w:val="0"/>
                <w:sz w:val="24"/>
              </w:rPr>
              <w:t>2.被许可人申请延续依法取得的行政许可的有效期的,行政许可机关应根据被许可人的申请,在该行政许可有效期届满前作出是否准予延续的决定。（0.5分）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3" w:hRule="atLeast"/>
          <w:jc w:val="center"/>
        </w:trPr>
        <w:tc>
          <w:tcPr>
            <w:tcW w:w="106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rPr>
                <w:rFonts w:eastAsia="方正仿宋_GBK"/>
                <w:sz w:val="24"/>
              </w:rPr>
            </w:pPr>
            <w:r>
              <w:rPr>
                <w:rFonts w:eastAsia="方正仿宋_GBK"/>
                <w:kern w:val="0"/>
                <w:sz w:val="24"/>
              </w:rPr>
              <w:t>质量</w:t>
            </w:r>
          </w:p>
        </w:tc>
        <w:tc>
          <w:tcPr>
            <w:tcW w:w="540" w:type="dxa"/>
            <w:noWrap w:val="0"/>
            <w:vAlign w:val="center"/>
          </w:tcPr>
          <w:p>
            <w:pPr>
              <w:snapToGrid w:val="0"/>
              <w:spacing w:line="320" w:lineRule="exact"/>
              <w:jc w:val="center"/>
              <w:rPr>
                <w:rFonts w:eastAsia="方正仿宋_GBK"/>
                <w:kern w:val="0"/>
                <w:sz w:val="24"/>
              </w:rPr>
            </w:pPr>
            <w:r>
              <w:rPr>
                <w:rFonts w:eastAsia="方正仿宋_GBK"/>
                <w:kern w:val="0"/>
                <w:sz w:val="24"/>
              </w:rPr>
              <w:t>实施程序</w:t>
            </w:r>
          </w:p>
        </w:tc>
        <w:tc>
          <w:tcPr>
            <w:tcW w:w="540" w:type="dxa"/>
            <w:noWrap w:val="0"/>
            <w:vAlign w:val="center"/>
          </w:tcPr>
          <w:p>
            <w:pPr>
              <w:snapToGrid w:val="0"/>
              <w:spacing w:line="320" w:lineRule="exact"/>
              <w:jc w:val="center"/>
              <w:rPr>
                <w:rFonts w:eastAsia="方正仿宋_GBK"/>
                <w:kern w:val="0"/>
                <w:sz w:val="24"/>
              </w:rPr>
            </w:pPr>
            <w:r>
              <w:rPr>
                <w:rFonts w:eastAsia="方正仿宋_GBK"/>
                <w:kern w:val="0"/>
                <w:sz w:val="24"/>
              </w:rPr>
              <w:t>适用特别规定程序</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46</w:t>
            </w:r>
          </w:p>
        </w:tc>
        <w:tc>
          <w:tcPr>
            <w:tcW w:w="6096" w:type="dxa"/>
            <w:noWrap w:val="0"/>
            <w:vAlign w:val="center"/>
          </w:tcPr>
          <w:p>
            <w:pPr>
              <w:widowControl/>
              <w:snapToGrid w:val="0"/>
              <w:spacing w:line="350" w:lineRule="exact"/>
              <w:ind w:right="105" w:rightChars="50"/>
              <w:rPr>
                <w:rFonts w:eastAsia="方正仿宋_GBK"/>
                <w:kern w:val="0"/>
                <w:sz w:val="24"/>
              </w:rPr>
            </w:pPr>
            <w:r>
              <w:rPr>
                <w:rFonts w:eastAsia="方正仿宋_GBK"/>
                <w:kern w:val="0"/>
                <w:sz w:val="24"/>
              </w:rPr>
              <w:t>1.依法应当经特别程序(听证、招标、拍卖、检验、检测、鉴定、考试、考核和专家评审等)作出行政许可决定的事项,行政许可机关应按特别程序进行。（1分）</w:t>
            </w:r>
          </w:p>
          <w:p>
            <w:pPr>
              <w:widowControl/>
              <w:snapToGrid w:val="0"/>
              <w:spacing w:line="350" w:lineRule="exact"/>
              <w:ind w:right="105" w:rightChars="50"/>
              <w:rPr>
                <w:rFonts w:eastAsia="方正仿宋_GBK"/>
                <w:kern w:val="0"/>
                <w:sz w:val="24"/>
              </w:rPr>
            </w:pPr>
            <w:r>
              <w:rPr>
                <w:rFonts w:eastAsia="方正仿宋_GBK"/>
                <w:kern w:val="0"/>
                <w:sz w:val="24"/>
              </w:rPr>
              <w:t>2.依法应采取招标、拍卖方式决定许可的,应附有招标、拍卖的相关材料。（1分）</w:t>
            </w:r>
          </w:p>
          <w:p>
            <w:pPr>
              <w:widowControl/>
              <w:snapToGrid w:val="0"/>
              <w:spacing w:line="350" w:lineRule="exact"/>
              <w:ind w:right="105" w:rightChars="50"/>
              <w:rPr>
                <w:rFonts w:eastAsia="方正仿宋_GBK"/>
                <w:kern w:val="0"/>
                <w:sz w:val="24"/>
              </w:rPr>
            </w:pPr>
            <w:r>
              <w:rPr>
                <w:rFonts w:eastAsia="方正仿宋_GBK"/>
                <w:kern w:val="0"/>
                <w:sz w:val="24"/>
              </w:rPr>
              <w:t>3.对有数量限制的行政许可,两个或者两个以上申请人均符合申请条件的,应按照受理申请的先后顺序进行并有相关佐证文书。（1分）</w:t>
            </w:r>
          </w:p>
          <w:p>
            <w:pPr>
              <w:widowControl/>
              <w:snapToGrid w:val="0"/>
              <w:spacing w:line="350" w:lineRule="exact"/>
              <w:ind w:right="105" w:rightChars="50"/>
              <w:rPr>
                <w:rFonts w:eastAsia="方正仿宋_GBK"/>
                <w:kern w:val="0"/>
                <w:sz w:val="24"/>
              </w:rPr>
            </w:pPr>
            <w:r>
              <w:rPr>
                <w:rFonts w:eastAsia="方正仿宋_GBK"/>
                <w:kern w:val="0"/>
                <w:sz w:val="24"/>
              </w:rPr>
              <w:t>4.赋予公民特定资格的,应附有行政机关或者行业组织实施考试的相关文书或有关材料。（1分）</w:t>
            </w:r>
          </w:p>
          <w:p>
            <w:pPr>
              <w:widowControl/>
              <w:snapToGrid w:val="0"/>
              <w:spacing w:line="350" w:lineRule="exact"/>
              <w:ind w:right="105" w:rightChars="50"/>
              <w:rPr>
                <w:rFonts w:eastAsia="方正仿宋_GBK"/>
                <w:kern w:val="0"/>
                <w:sz w:val="24"/>
              </w:rPr>
            </w:pPr>
            <w:r>
              <w:rPr>
                <w:rFonts w:eastAsia="方正仿宋_GBK"/>
                <w:kern w:val="0"/>
                <w:sz w:val="24"/>
              </w:rPr>
              <w:t>5.赋予法人或者其他组织特定资格、资质的行政许可,应附有对申请人的专业人员构成、技术条件、经营业绩和管理水平等进行综合评定的书面材料。（1分）</w:t>
            </w:r>
          </w:p>
          <w:p>
            <w:pPr>
              <w:widowControl/>
              <w:snapToGrid w:val="0"/>
              <w:spacing w:line="350" w:lineRule="exact"/>
              <w:ind w:right="105" w:rightChars="50"/>
              <w:rPr>
                <w:rFonts w:eastAsia="方正仿宋_GBK"/>
                <w:kern w:val="0"/>
                <w:sz w:val="24"/>
              </w:rPr>
            </w:pPr>
            <w:r>
              <w:rPr>
                <w:rFonts w:eastAsia="方正仿宋_GBK"/>
                <w:kern w:val="0"/>
                <w:sz w:val="24"/>
              </w:rPr>
              <w:t>6.依法须经行政机关检验、检测、检疫作出行政许可决定</w:t>
            </w:r>
            <w:r>
              <w:rPr>
                <w:rFonts w:eastAsia="方正仿宋_GBK"/>
                <w:spacing w:val="-4"/>
                <w:kern w:val="0"/>
                <w:sz w:val="24"/>
              </w:rPr>
              <w:t>的,应附有行政机关在法定期限内进行检验、检测、检疫的结论性意见,并有所依据的相关技术标准、技术规范</w:t>
            </w:r>
            <w:r>
              <w:rPr>
                <w:rFonts w:eastAsia="方正仿宋_GBK"/>
                <w:kern w:val="0"/>
                <w:sz w:val="24"/>
              </w:rPr>
              <w:t>。（1分）</w:t>
            </w:r>
          </w:p>
          <w:p>
            <w:pPr>
              <w:widowControl/>
              <w:snapToGrid w:val="0"/>
              <w:spacing w:line="350" w:lineRule="exact"/>
              <w:ind w:right="105" w:rightChars="50"/>
              <w:rPr>
                <w:rFonts w:eastAsia="方正仿宋_GBK"/>
                <w:kern w:val="0"/>
                <w:sz w:val="24"/>
              </w:rPr>
            </w:pPr>
            <w:r>
              <w:rPr>
                <w:rFonts w:eastAsia="方正仿宋_GBK"/>
                <w:kern w:val="0"/>
                <w:sz w:val="24"/>
              </w:rPr>
              <w:t>7.依法应进行鉴定或专家评审的,应附有鉴定结论或专家评审意见书。（1分）</w:t>
            </w:r>
          </w:p>
          <w:p>
            <w:pPr>
              <w:widowControl/>
              <w:snapToGrid w:val="0"/>
              <w:spacing w:line="350" w:lineRule="exact"/>
              <w:ind w:right="105" w:rightChars="50"/>
              <w:rPr>
                <w:rFonts w:eastAsia="方正仿宋_GBK"/>
                <w:kern w:val="0"/>
                <w:sz w:val="24"/>
              </w:rPr>
            </w:pPr>
            <w:r>
              <w:rPr>
                <w:rFonts w:eastAsia="方正仿宋_GBK"/>
                <w:kern w:val="0"/>
                <w:sz w:val="24"/>
              </w:rPr>
              <w:t>8.依法应按照其他特别程序进行审查及审核的,应有相关的书面材料。（1分）</w:t>
            </w:r>
          </w:p>
        </w:tc>
      </w:tr>
    </w:tbl>
    <w:p>
      <w:pPr>
        <w:rPr>
          <w:rFonts w:hint="eastAsia"/>
        </w:rPr>
      </w:pPr>
    </w:p>
    <w:p>
      <w:pPr>
        <w:rPr>
          <w:rFonts w:hint="eastAsia"/>
        </w:rPr>
      </w:pPr>
    </w:p>
    <w:p>
      <w:pPr>
        <w:rPr>
          <w:rFonts w:hint="eastAsia"/>
        </w:rPr>
      </w:pPr>
    </w:p>
    <w:p>
      <w:pPr>
        <w:rPr>
          <w:rFonts w:hint="eastAsia"/>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540"/>
        <w:gridCol w:w="54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2148" w:type="dxa"/>
            <w:gridSpan w:val="3"/>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5" w:hRule="atLeast"/>
          <w:jc w:val="center"/>
        </w:trPr>
        <w:tc>
          <w:tcPr>
            <w:tcW w:w="1068" w:type="dxa"/>
            <w:vMerge w:val="restart"/>
            <w:noWrap w:val="0"/>
            <w:vAlign w:val="center"/>
          </w:tcPr>
          <w:p>
            <w:pPr>
              <w:widowControl/>
              <w:snapToGrid w:val="0"/>
              <w:spacing w:line="320" w:lineRule="exact"/>
              <w:jc w:val="center"/>
              <w:rPr>
                <w:rFonts w:eastAsia="方正仿宋_GBK"/>
                <w:kern w:val="0"/>
                <w:sz w:val="24"/>
              </w:rPr>
            </w:pPr>
            <w:r>
              <w:rPr>
                <w:rFonts w:eastAsia="方正仿宋_GBK"/>
                <w:kern w:val="0"/>
                <w:sz w:val="24"/>
              </w:rPr>
              <w:t>案件</w:t>
            </w:r>
          </w:p>
          <w:p>
            <w:pPr>
              <w:widowControl/>
              <w:snapToGrid w:val="0"/>
              <w:spacing w:line="320" w:lineRule="exact"/>
              <w:jc w:val="center"/>
              <w:rPr>
                <w:rFonts w:eastAsia="方正仿宋_GBK"/>
                <w:kern w:val="0"/>
                <w:sz w:val="24"/>
              </w:rPr>
            </w:pPr>
            <w:r>
              <w:rPr>
                <w:rFonts w:eastAsia="方正仿宋_GBK"/>
                <w:kern w:val="0"/>
                <w:sz w:val="24"/>
              </w:rPr>
              <w:t>办理</w:t>
            </w:r>
          </w:p>
          <w:p>
            <w:pPr>
              <w:snapToGrid w:val="0"/>
              <w:spacing w:line="320" w:lineRule="exact"/>
              <w:jc w:val="center"/>
            </w:pPr>
            <w:r>
              <w:rPr>
                <w:rFonts w:eastAsia="方正仿宋_GBK"/>
                <w:kern w:val="0"/>
                <w:sz w:val="24"/>
              </w:rPr>
              <w:t>质量</w:t>
            </w:r>
          </w:p>
        </w:tc>
        <w:tc>
          <w:tcPr>
            <w:tcW w:w="540" w:type="dxa"/>
            <w:noWrap w:val="0"/>
            <w:vAlign w:val="center"/>
          </w:tcPr>
          <w:p>
            <w:pPr>
              <w:snapToGrid w:val="0"/>
              <w:spacing w:line="320" w:lineRule="exact"/>
            </w:pPr>
            <w:r>
              <w:rPr>
                <w:rFonts w:eastAsia="方正仿宋_GBK"/>
                <w:kern w:val="0"/>
                <w:sz w:val="24"/>
              </w:rPr>
              <w:t>实施程序</w:t>
            </w:r>
          </w:p>
        </w:tc>
        <w:tc>
          <w:tcPr>
            <w:tcW w:w="540" w:type="dxa"/>
            <w:noWrap w:val="0"/>
            <w:vAlign w:val="center"/>
          </w:tcPr>
          <w:p>
            <w:pPr>
              <w:snapToGrid w:val="0"/>
              <w:spacing w:line="320" w:lineRule="exact"/>
              <w:jc w:val="center"/>
              <w:rPr>
                <w:rFonts w:eastAsia="方正仿宋_GBK"/>
                <w:sz w:val="24"/>
              </w:rPr>
            </w:pPr>
            <w:r>
              <w:rPr>
                <w:rFonts w:eastAsia="方正仿宋_GBK"/>
                <w:kern w:val="0"/>
                <w:sz w:val="24"/>
              </w:rPr>
              <w:t>送达</w:t>
            </w:r>
          </w:p>
        </w:tc>
        <w:tc>
          <w:tcPr>
            <w:tcW w:w="996" w:type="dxa"/>
            <w:noWrap w:val="0"/>
            <w:vAlign w:val="center"/>
          </w:tcPr>
          <w:p>
            <w:pPr>
              <w:snapToGrid w:val="0"/>
              <w:spacing w:line="320" w:lineRule="exact"/>
              <w:jc w:val="center"/>
            </w:pPr>
            <w:r>
              <w:rPr>
                <w:rFonts w:eastAsia="方正仿宋_GBK"/>
                <w:kern w:val="0"/>
                <w:sz w:val="24"/>
              </w:rPr>
              <w:t>46</w:t>
            </w:r>
          </w:p>
        </w:tc>
        <w:tc>
          <w:tcPr>
            <w:tcW w:w="6096" w:type="dxa"/>
            <w:noWrap w:val="0"/>
            <w:vAlign w:val="center"/>
          </w:tcPr>
          <w:p>
            <w:pPr>
              <w:widowControl/>
              <w:snapToGrid w:val="0"/>
              <w:spacing w:line="340" w:lineRule="exact"/>
              <w:ind w:right="105" w:rightChars="50"/>
              <w:rPr>
                <w:rFonts w:eastAsia="方正仿宋_GBK"/>
                <w:kern w:val="0"/>
                <w:sz w:val="24"/>
              </w:rPr>
            </w:pPr>
            <w:r>
              <w:rPr>
                <w:rFonts w:eastAsia="方正仿宋_GBK"/>
                <w:kern w:val="0"/>
                <w:sz w:val="24"/>
              </w:rPr>
              <w:t>1.法律文书的送达符合法定时限和方式。以下法律文书应予送达,且案卷中有相应的送达回证或其他能够证明已经送达的凭证:</w:t>
            </w:r>
          </w:p>
          <w:p>
            <w:pPr>
              <w:widowControl/>
              <w:snapToGrid w:val="0"/>
              <w:spacing w:line="340" w:lineRule="exact"/>
              <w:ind w:right="105" w:rightChars="50"/>
              <w:rPr>
                <w:rFonts w:eastAsia="方正仿宋_GBK"/>
                <w:kern w:val="0"/>
                <w:sz w:val="24"/>
              </w:rPr>
            </w:pPr>
            <w:r>
              <w:rPr>
                <w:rFonts w:eastAsia="方正仿宋_GBK"/>
                <w:kern w:val="0"/>
                <w:sz w:val="24"/>
              </w:rPr>
              <w:t>(1)受理或不予受理行政许可申请通知书; （0.5分）</w:t>
            </w:r>
          </w:p>
          <w:p>
            <w:pPr>
              <w:widowControl/>
              <w:snapToGrid w:val="0"/>
              <w:spacing w:line="340" w:lineRule="exact"/>
              <w:ind w:right="105" w:rightChars="50"/>
              <w:rPr>
                <w:rFonts w:eastAsia="方正仿宋_GBK"/>
                <w:kern w:val="0"/>
                <w:sz w:val="24"/>
              </w:rPr>
            </w:pPr>
            <w:r>
              <w:rPr>
                <w:rFonts w:eastAsia="方正仿宋_GBK"/>
                <w:kern w:val="0"/>
                <w:sz w:val="24"/>
              </w:rPr>
              <w:t>(2)陈述、申辩权利告知书; （0.5分）</w:t>
            </w:r>
          </w:p>
          <w:p>
            <w:pPr>
              <w:widowControl/>
              <w:snapToGrid w:val="0"/>
              <w:spacing w:line="340" w:lineRule="exact"/>
              <w:ind w:right="105" w:rightChars="50"/>
              <w:rPr>
                <w:rFonts w:eastAsia="方正仿宋_GBK"/>
                <w:kern w:val="0"/>
                <w:sz w:val="24"/>
              </w:rPr>
            </w:pPr>
            <w:r>
              <w:rPr>
                <w:rFonts w:eastAsia="方正仿宋_GBK"/>
                <w:kern w:val="0"/>
                <w:sz w:val="24"/>
              </w:rPr>
              <w:t>(3)听证告知书、举行听证通知书; （0.5分）</w:t>
            </w:r>
          </w:p>
          <w:p>
            <w:pPr>
              <w:widowControl/>
              <w:snapToGrid w:val="0"/>
              <w:spacing w:line="340" w:lineRule="exact"/>
              <w:ind w:right="105" w:rightChars="50"/>
              <w:rPr>
                <w:rFonts w:eastAsia="方正仿宋_GBK"/>
                <w:kern w:val="0"/>
                <w:sz w:val="24"/>
              </w:rPr>
            </w:pPr>
            <w:r>
              <w:rPr>
                <w:rFonts w:eastAsia="方正仿宋_GBK"/>
                <w:kern w:val="0"/>
                <w:sz w:val="24"/>
              </w:rPr>
              <w:t>(4)行政许可决定延期通知书; （0.5分）</w:t>
            </w:r>
          </w:p>
          <w:p>
            <w:pPr>
              <w:widowControl/>
              <w:snapToGrid w:val="0"/>
              <w:spacing w:line="340" w:lineRule="exact"/>
              <w:ind w:right="105" w:rightChars="50"/>
              <w:rPr>
                <w:rFonts w:eastAsia="方正仿宋_GBK"/>
                <w:kern w:val="0"/>
                <w:sz w:val="24"/>
              </w:rPr>
            </w:pPr>
            <w:r>
              <w:rPr>
                <w:rFonts w:eastAsia="方正仿宋_GBK"/>
                <w:kern w:val="0"/>
                <w:sz w:val="24"/>
              </w:rPr>
              <w:t>(5)准予行政许可或不予行政许可决定书; （0.5分）</w:t>
            </w:r>
          </w:p>
          <w:p>
            <w:pPr>
              <w:widowControl/>
              <w:snapToGrid w:val="0"/>
              <w:spacing w:line="340" w:lineRule="exact"/>
              <w:ind w:right="105" w:rightChars="50"/>
              <w:rPr>
                <w:rFonts w:eastAsia="方正仿宋_GBK"/>
                <w:kern w:val="0"/>
                <w:sz w:val="24"/>
              </w:rPr>
            </w:pPr>
            <w:r>
              <w:rPr>
                <w:rFonts w:eastAsia="方正仿宋_GBK"/>
                <w:kern w:val="0"/>
                <w:sz w:val="24"/>
              </w:rPr>
              <w:t>(6)行政许可证件及其他重要法律文书。（0.5分）</w:t>
            </w:r>
          </w:p>
          <w:p>
            <w:pPr>
              <w:snapToGrid w:val="0"/>
              <w:spacing w:line="340" w:lineRule="exact"/>
              <w:rPr>
                <w:rFonts w:eastAsia="方正仿宋_GBK"/>
                <w:kern w:val="0"/>
                <w:sz w:val="24"/>
              </w:rPr>
            </w:pPr>
            <w:r>
              <w:rPr>
                <w:rFonts w:eastAsia="方正仿宋_GBK"/>
                <w:kern w:val="0"/>
                <w:sz w:val="24"/>
              </w:rPr>
              <w:t>2.送达回证规范,载有:送达文书的名称及文号;送达人、被送达人名称;送达的时间、地点、方式;送达人、收件人员的签名(收件人员非当事人的,应注明与当事人关系并附有相关身份证明)。（1分）</w:t>
            </w:r>
          </w:p>
          <w:p>
            <w:pPr>
              <w:snapToGrid w:val="0"/>
              <w:spacing w:line="340" w:lineRule="exact"/>
              <w:rPr>
                <w:rFonts w:eastAsia="方正仿宋_GBK"/>
                <w:sz w:val="24"/>
              </w:rPr>
            </w:pPr>
            <w:r>
              <w:rPr>
                <w:rFonts w:eastAsia="方正仿宋_GBK"/>
                <w:kern w:val="0"/>
                <w:sz w:val="24"/>
              </w:rPr>
              <w:t>3.送达时间在规定的期限（10日）内。（1分）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1068" w:type="dxa"/>
            <w:vMerge w:val="continue"/>
            <w:noWrap w:val="0"/>
            <w:vAlign w:val="center"/>
          </w:tcPr>
          <w:p>
            <w:pPr>
              <w:snapToGrid w:val="0"/>
              <w:spacing w:line="320" w:lineRule="exact"/>
            </w:pPr>
          </w:p>
        </w:tc>
        <w:tc>
          <w:tcPr>
            <w:tcW w:w="1080" w:type="dxa"/>
            <w:gridSpan w:val="2"/>
            <w:noWrap w:val="0"/>
            <w:vAlign w:val="center"/>
          </w:tcPr>
          <w:p>
            <w:pPr>
              <w:snapToGrid w:val="0"/>
              <w:spacing w:line="320" w:lineRule="exact"/>
              <w:jc w:val="center"/>
              <w:rPr>
                <w:rFonts w:eastAsia="方正仿宋_GBK"/>
                <w:kern w:val="0"/>
                <w:sz w:val="24"/>
              </w:rPr>
            </w:pPr>
            <w:r>
              <w:rPr>
                <w:rFonts w:eastAsia="方正仿宋_GBK"/>
                <w:kern w:val="0"/>
                <w:sz w:val="24"/>
              </w:rPr>
              <w:t>收费</w:t>
            </w:r>
          </w:p>
        </w:tc>
        <w:tc>
          <w:tcPr>
            <w:tcW w:w="996"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4</w:t>
            </w:r>
          </w:p>
        </w:tc>
        <w:tc>
          <w:tcPr>
            <w:tcW w:w="6096" w:type="dxa"/>
            <w:noWrap w:val="0"/>
            <w:vAlign w:val="center"/>
          </w:tcPr>
          <w:p>
            <w:pPr>
              <w:widowControl/>
              <w:snapToGrid w:val="0"/>
              <w:spacing w:line="340" w:lineRule="exact"/>
              <w:ind w:right="105" w:rightChars="50"/>
              <w:rPr>
                <w:rFonts w:eastAsia="方正仿宋_GBK"/>
                <w:kern w:val="0"/>
                <w:sz w:val="24"/>
              </w:rPr>
            </w:pPr>
            <w:r>
              <w:rPr>
                <w:rFonts w:eastAsia="方正仿宋_GBK"/>
                <w:kern w:val="0"/>
                <w:sz w:val="24"/>
              </w:rPr>
              <w:t>1.行政许可收费应有法律、行政法规依据。（2分）</w:t>
            </w:r>
          </w:p>
          <w:p>
            <w:pPr>
              <w:widowControl/>
              <w:snapToGrid w:val="0"/>
              <w:spacing w:line="340" w:lineRule="exact"/>
              <w:ind w:right="105" w:rightChars="50"/>
              <w:rPr>
                <w:rFonts w:eastAsia="方正仿宋_GBK"/>
                <w:kern w:val="0"/>
                <w:sz w:val="24"/>
              </w:rPr>
            </w:pPr>
            <w:r>
              <w:rPr>
                <w:rFonts w:eastAsia="方正仿宋_GBK"/>
                <w:kern w:val="0"/>
                <w:sz w:val="24"/>
              </w:rPr>
              <w:t>2.按照有关部门公布的收费项目和标准收取费用,并使用合法票据。（2分）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1" w:hRule="atLeast"/>
          <w:jc w:val="center"/>
        </w:trPr>
        <w:tc>
          <w:tcPr>
            <w:tcW w:w="106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文书</w:t>
            </w:r>
          </w:p>
          <w:p>
            <w:pPr>
              <w:widowControl/>
              <w:snapToGrid w:val="0"/>
              <w:spacing w:line="320" w:lineRule="exact"/>
              <w:jc w:val="center"/>
              <w:rPr>
                <w:rFonts w:eastAsia="方正仿宋_GBK"/>
                <w:kern w:val="0"/>
                <w:sz w:val="24"/>
              </w:rPr>
            </w:pPr>
            <w:r>
              <w:rPr>
                <w:rFonts w:eastAsia="方正仿宋_GBK"/>
                <w:kern w:val="0"/>
                <w:sz w:val="24"/>
              </w:rPr>
              <w:t>制作</w:t>
            </w:r>
          </w:p>
          <w:p>
            <w:pPr>
              <w:widowControl/>
              <w:snapToGrid w:val="0"/>
              <w:spacing w:line="320" w:lineRule="exact"/>
              <w:jc w:val="center"/>
              <w:rPr>
                <w:rFonts w:eastAsia="方正仿宋_GBK"/>
                <w:kern w:val="0"/>
                <w:sz w:val="24"/>
              </w:rPr>
            </w:pPr>
            <w:r>
              <w:rPr>
                <w:rFonts w:eastAsia="方正仿宋_GBK"/>
                <w:kern w:val="0"/>
                <w:sz w:val="24"/>
              </w:rPr>
              <w:t>质量</w:t>
            </w:r>
          </w:p>
        </w:tc>
        <w:tc>
          <w:tcPr>
            <w:tcW w:w="1080" w:type="dxa"/>
            <w:gridSpan w:val="2"/>
            <w:noWrap w:val="0"/>
            <w:vAlign w:val="center"/>
          </w:tcPr>
          <w:p>
            <w:pPr>
              <w:widowControl/>
              <w:snapToGrid w:val="0"/>
              <w:spacing w:line="320" w:lineRule="exact"/>
              <w:jc w:val="center"/>
              <w:rPr>
                <w:rFonts w:eastAsia="方正仿宋_GBK"/>
                <w:kern w:val="0"/>
                <w:sz w:val="24"/>
              </w:rPr>
            </w:pPr>
            <w:r>
              <w:rPr>
                <w:rFonts w:eastAsia="方正仿宋_GBK"/>
                <w:kern w:val="0"/>
                <w:sz w:val="24"/>
              </w:rPr>
              <w:t>规范</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8</w:t>
            </w:r>
          </w:p>
        </w:tc>
        <w:tc>
          <w:tcPr>
            <w:tcW w:w="6096" w:type="dxa"/>
            <w:noWrap w:val="0"/>
            <w:vAlign w:val="center"/>
          </w:tcPr>
          <w:p>
            <w:pPr>
              <w:widowControl/>
              <w:snapToGrid w:val="0"/>
              <w:spacing w:line="340" w:lineRule="exact"/>
              <w:ind w:right="105" w:rightChars="50"/>
              <w:rPr>
                <w:rFonts w:eastAsia="方正仿宋_GBK"/>
                <w:kern w:val="0"/>
                <w:sz w:val="24"/>
              </w:rPr>
            </w:pPr>
            <w:r>
              <w:rPr>
                <w:rFonts w:eastAsia="方正仿宋_GBK"/>
                <w:kern w:val="0"/>
                <w:sz w:val="24"/>
              </w:rPr>
              <w:t>1.办案过程中制作的法律文书,应当符合格式和要求,并做到正确填写,字迹清楚。（2分）</w:t>
            </w:r>
          </w:p>
          <w:p>
            <w:pPr>
              <w:widowControl/>
              <w:snapToGrid w:val="0"/>
              <w:spacing w:line="340" w:lineRule="exact"/>
              <w:ind w:right="105" w:rightChars="50"/>
              <w:rPr>
                <w:rFonts w:eastAsia="方正仿宋_GBK"/>
                <w:kern w:val="0"/>
                <w:sz w:val="24"/>
              </w:rPr>
            </w:pPr>
            <w:r>
              <w:rPr>
                <w:rFonts w:eastAsia="方正仿宋_GBK"/>
                <w:kern w:val="0"/>
                <w:sz w:val="24"/>
              </w:rPr>
              <w:t>2.卷内文书为手写的,应当使用钢笔(蓝、黑墨水)、签字笔或毛笔,不能使用铅笔、圆珠笔或红水笔。（2分）</w:t>
            </w:r>
          </w:p>
          <w:p>
            <w:pPr>
              <w:widowControl/>
              <w:snapToGrid w:val="0"/>
              <w:spacing w:line="340" w:lineRule="exact"/>
              <w:ind w:right="105" w:rightChars="50"/>
              <w:rPr>
                <w:rFonts w:eastAsia="方正仿宋_GBK"/>
                <w:kern w:val="0"/>
                <w:sz w:val="24"/>
              </w:rPr>
            </w:pPr>
            <w:r>
              <w:rPr>
                <w:rFonts w:eastAsia="方正仿宋_GBK"/>
                <w:kern w:val="0"/>
                <w:sz w:val="24"/>
              </w:rPr>
              <w:t>3.卷内文书为电脑打印时,须由当事人或执法人员等签名的,应当由相关人员亲笔签名或盖章。（2分）</w:t>
            </w:r>
          </w:p>
          <w:p>
            <w:pPr>
              <w:snapToGrid w:val="0"/>
              <w:spacing w:line="340" w:lineRule="exact"/>
              <w:rPr>
                <w:rFonts w:eastAsia="方正仿宋_GBK"/>
                <w:sz w:val="24"/>
              </w:rPr>
            </w:pPr>
            <w:r>
              <w:rPr>
                <w:rFonts w:eastAsia="方正仿宋_GBK"/>
                <w:kern w:val="0"/>
                <w:sz w:val="24"/>
              </w:rPr>
              <w:t>4.对外使用的执法文书必须有行政执法机关名称,加盖行政执法机关的印章,标明日期。（2分）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106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卷宗</w:t>
            </w:r>
          </w:p>
          <w:p>
            <w:pPr>
              <w:widowControl/>
              <w:snapToGrid w:val="0"/>
              <w:spacing w:line="320" w:lineRule="exact"/>
              <w:jc w:val="center"/>
              <w:rPr>
                <w:rFonts w:eastAsia="方正仿宋_GBK"/>
                <w:kern w:val="0"/>
                <w:sz w:val="24"/>
              </w:rPr>
            </w:pPr>
            <w:r>
              <w:rPr>
                <w:rFonts w:eastAsia="方正仿宋_GBK"/>
                <w:kern w:val="0"/>
                <w:sz w:val="24"/>
              </w:rPr>
              <w:t>装订</w:t>
            </w:r>
          </w:p>
          <w:p>
            <w:pPr>
              <w:widowControl/>
              <w:snapToGrid w:val="0"/>
              <w:spacing w:line="320" w:lineRule="exact"/>
              <w:jc w:val="center"/>
              <w:rPr>
                <w:rFonts w:eastAsia="方正仿宋_GBK"/>
                <w:kern w:val="0"/>
                <w:sz w:val="24"/>
              </w:rPr>
            </w:pPr>
            <w:r>
              <w:rPr>
                <w:rFonts w:eastAsia="方正仿宋_GBK"/>
                <w:kern w:val="0"/>
                <w:sz w:val="24"/>
              </w:rPr>
              <w:t>质量</w:t>
            </w:r>
          </w:p>
        </w:tc>
        <w:tc>
          <w:tcPr>
            <w:tcW w:w="1080" w:type="dxa"/>
            <w:gridSpan w:val="2"/>
            <w:noWrap w:val="0"/>
            <w:vAlign w:val="center"/>
          </w:tcPr>
          <w:p>
            <w:pPr>
              <w:snapToGrid w:val="0"/>
              <w:spacing w:line="320" w:lineRule="exact"/>
              <w:jc w:val="center"/>
              <w:rPr>
                <w:rFonts w:eastAsia="方正仿宋_GBK"/>
                <w:kern w:val="0"/>
                <w:sz w:val="24"/>
              </w:rPr>
            </w:pPr>
            <w:r>
              <w:rPr>
                <w:rFonts w:eastAsia="方正仿宋_GBK"/>
                <w:kern w:val="0"/>
                <w:sz w:val="24"/>
              </w:rPr>
              <w:t>档案</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10</w:t>
            </w:r>
          </w:p>
        </w:tc>
        <w:tc>
          <w:tcPr>
            <w:tcW w:w="6096" w:type="dxa"/>
            <w:noWrap w:val="0"/>
            <w:vAlign w:val="center"/>
          </w:tcPr>
          <w:p>
            <w:pPr>
              <w:widowControl/>
              <w:snapToGrid w:val="0"/>
              <w:spacing w:line="340" w:lineRule="exact"/>
              <w:ind w:right="105" w:rightChars="50"/>
              <w:rPr>
                <w:rFonts w:eastAsia="方正仿宋_GBK"/>
                <w:kern w:val="0"/>
                <w:sz w:val="24"/>
              </w:rPr>
            </w:pPr>
            <w:r>
              <w:rPr>
                <w:rFonts w:eastAsia="方正仿宋_GBK"/>
                <w:kern w:val="0"/>
                <w:sz w:val="24"/>
              </w:rPr>
              <w:t>1.行政许可案卷应当一案一卷，涉及国家秘密、商业秘密、个人隐私等事项,可以附副卷,将依法不能公开的案件材料装入副卷。（1分）</w:t>
            </w:r>
          </w:p>
          <w:p>
            <w:pPr>
              <w:widowControl/>
              <w:snapToGrid w:val="0"/>
              <w:spacing w:line="340" w:lineRule="exact"/>
              <w:ind w:right="105" w:rightChars="50"/>
              <w:rPr>
                <w:rFonts w:eastAsia="方正仿宋_GBK"/>
                <w:kern w:val="0"/>
                <w:sz w:val="24"/>
              </w:rPr>
            </w:pPr>
            <w:r>
              <w:rPr>
                <w:rFonts w:eastAsia="方正仿宋_GBK"/>
                <w:kern w:val="0"/>
                <w:sz w:val="24"/>
              </w:rPr>
              <w:t>2.使用统一规范的卷宗卷皮、封面,一卷一号。（1分）</w:t>
            </w:r>
          </w:p>
          <w:p>
            <w:pPr>
              <w:widowControl/>
              <w:snapToGrid w:val="0"/>
              <w:spacing w:line="340" w:lineRule="exact"/>
              <w:ind w:right="105" w:rightChars="50"/>
              <w:rPr>
                <w:rFonts w:eastAsia="方正仿宋_GBK"/>
                <w:kern w:val="0"/>
                <w:sz w:val="24"/>
              </w:rPr>
            </w:pPr>
            <w:r>
              <w:rPr>
                <w:rFonts w:eastAsia="方正仿宋_GBK"/>
                <w:kern w:val="0"/>
                <w:sz w:val="24"/>
              </w:rPr>
              <w:t>3.卷内有文书目录并填写规范。（1分）</w:t>
            </w:r>
          </w:p>
          <w:p>
            <w:pPr>
              <w:widowControl/>
              <w:snapToGrid w:val="0"/>
              <w:spacing w:line="340" w:lineRule="exact"/>
              <w:ind w:right="105" w:rightChars="50"/>
              <w:rPr>
                <w:rFonts w:eastAsia="方正仿宋_GBK"/>
                <w:kern w:val="0"/>
                <w:sz w:val="24"/>
              </w:rPr>
            </w:pPr>
            <w:r>
              <w:rPr>
                <w:rFonts w:eastAsia="方正仿宋_GBK"/>
                <w:kern w:val="0"/>
                <w:sz w:val="24"/>
              </w:rPr>
              <w:t>4.卷内材料排列有序(应按时间顺序排列,或者准予(不予)行政许可决定书在前,其余文书按时间顺序排列)。（1分）</w:t>
            </w:r>
          </w:p>
          <w:p>
            <w:pPr>
              <w:snapToGrid w:val="0"/>
              <w:spacing w:line="340" w:lineRule="exact"/>
              <w:rPr>
                <w:rFonts w:eastAsia="方正仿宋_GBK"/>
                <w:sz w:val="24"/>
              </w:rPr>
            </w:pPr>
            <w:r>
              <w:rPr>
                <w:rFonts w:eastAsia="方正仿宋_GBK"/>
                <w:kern w:val="0"/>
                <w:sz w:val="24"/>
              </w:rPr>
              <w:t>5.卷面整洁,纸张无破损,大小规格统一（一般用A4纸）（破损的文书应修补或复制,文书过小的应衬纸粘贴,文书过大的应折叠整齐）。（1分）</w:t>
            </w:r>
          </w:p>
        </w:tc>
      </w:tr>
    </w:tbl>
    <w:p/>
    <w:p/>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8"/>
        <w:gridCol w:w="1080"/>
        <w:gridCol w:w="996"/>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2148" w:type="dxa"/>
            <w:gridSpan w:val="2"/>
            <w:noWrap w:val="0"/>
            <w:vAlign w:val="center"/>
          </w:tcPr>
          <w:p>
            <w:pPr>
              <w:snapToGrid w:val="0"/>
              <w:spacing w:line="320" w:lineRule="exact"/>
              <w:jc w:val="center"/>
              <w:rPr>
                <w:rFonts w:eastAsia="方正黑体_GBK"/>
                <w:sz w:val="24"/>
              </w:rPr>
            </w:pPr>
            <w:r>
              <w:rPr>
                <w:rFonts w:eastAsia="方正黑体_GBK"/>
                <w:sz w:val="24"/>
              </w:rPr>
              <w:t>评查项目</w:t>
            </w:r>
          </w:p>
        </w:tc>
        <w:tc>
          <w:tcPr>
            <w:tcW w:w="996" w:type="dxa"/>
            <w:noWrap w:val="0"/>
            <w:vAlign w:val="center"/>
          </w:tcPr>
          <w:p>
            <w:pPr>
              <w:snapToGrid w:val="0"/>
              <w:spacing w:line="320" w:lineRule="exact"/>
              <w:jc w:val="center"/>
              <w:rPr>
                <w:rFonts w:eastAsia="方正黑体_GBK"/>
                <w:sz w:val="24"/>
              </w:rPr>
            </w:pPr>
            <w:r>
              <w:rPr>
                <w:rFonts w:eastAsia="方正黑体_GBK"/>
                <w:sz w:val="24"/>
              </w:rPr>
              <w:t>分值</w:t>
            </w:r>
          </w:p>
        </w:tc>
        <w:tc>
          <w:tcPr>
            <w:tcW w:w="6096" w:type="dxa"/>
            <w:noWrap w:val="0"/>
            <w:vAlign w:val="center"/>
          </w:tcPr>
          <w:p>
            <w:pPr>
              <w:snapToGrid w:val="0"/>
              <w:spacing w:line="320" w:lineRule="exact"/>
              <w:jc w:val="center"/>
              <w:rPr>
                <w:rFonts w:eastAsia="方正黑体_GBK"/>
                <w:sz w:val="24"/>
              </w:rPr>
            </w:pPr>
            <w:r>
              <w:rPr>
                <w:rFonts w:eastAsia="方正黑体_GBK"/>
                <w:sz w:val="24"/>
              </w:rPr>
              <w:t>评分方法及标准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7" w:hRule="atLeast"/>
          <w:jc w:val="center"/>
        </w:trPr>
        <w:tc>
          <w:tcPr>
            <w:tcW w:w="1068" w:type="dxa"/>
            <w:noWrap w:val="0"/>
            <w:vAlign w:val="center"/>
          </w:tcPr>
          <w:p>
            <w:pPr>
              <w:widowControl/>
              <w:snapToGrid w:val="0"/>
              <w:spacing w:line="320" w:lineRule="exact"/>
              <w:jc w:val="center"/>
              <w:rPr>
                <w:rFonts w:eastAsia="方正仿宋_GBK"/>
                <w:kern w:val="0"/>
                <w:sz w:val="24"/>
              </w:rPr>
            </w:pPr>
            <w:r>
              <w:rPr>
                <w:rFonts w:eastAsia="方正仿宋_GBK"/>
                <w:kern w:val="0"/>
                <w:sz w:val="24"/>
              </w:rPr>
              <w:t>卷宗</w:t>
            </w:r>
          </w:p>
          <w:p>
            <w:pPr>
              <w:widowControl/>
              <w:snapToGrid w:val="0"/>
              <w:spacing w:line="320" w:lineRule="exact"/>
              <w:jc w:val="center"/>
              <w:rPr>
                <w:rFonts w:eastAsia="方正仿宋_GBK"/>
                <w:kern w:val="0"/>
                <w:sz w:val="24"/>
              </w:rPr>
            </w:pPr>
            <w:r>
              <w:rPr>
                <w:rFonts w:eastAsia="方正仿宋_GBK"/>
                <w:kern w:val="0"/>
                <w:sz w:val="24"/>
              </w:rPr>
              <w:t>装订</w:t>
            </w:r>
          </w:p>
          <w:p>
            <w:pPr>
              <w:widowControl/>
              <w:snapToGrid w:val="0"/>
              <w:spacing w:line="320" w:lineRule="exact"/>
              <w:jc w:val="center"/>
              <w:rPr>
                <w:rFonts w:eastAsia="方正仿宋_GBK"/>
                <w:kern w:val="0"/>
                <w:sz w:val="24"/>
              </w:rPr>
            </w:pPr>
            <w:r>
              <w:rPr>
                <w:rFonts w:eastAsia="方正仿宋_GBK"/>
                <w:kern w:val="0"/>
                <w:sz w:val="24"/>
              </w:rPr>
              <w:t>质量</w:t>
            </w:r>
          </w:p>
        </w:tc>
        <w:tc>
          <w:tcPr>
            <w:tcW w:w="1080" w:type="dxa"/>
            <w:noWrap w:val="0"/>
            <w:vAlign w:val="center"/>
          </w:tcPr>
          <w:p>
            <w:pPr>
              <w:snapToGrid w:val="0"/>
              <w:spacing w:line="320" w:lineRule="exact"/>
              <w:jc w:val="center"/>
              <w:rPr>
                <w:rFonts w:eastAsia="方正仿宋_GBK"/>
                <w:kern w:val="0"/>
                <w:sz w:val="24"/>
              </w:rPr>
            </w:pPr>
            <w:r>
              <w:rPr>
                <w:rFonts w:eastAsia="方正仿宋_GBK"/>
                <w:kern w:val="0"/>
                <w:sz w:val="24"/>
              </w:rPr>
              <w:t>档案</w:t>
            </w:r>
          </w:p>
          <w:p>
            <w:pPr>
              <w:snapToGrid w:val="0"/>
              <w:spacing w:line="320" w:lineRule="exact"/>
              <w:jc w:val="center"/>
              <w:rPr>
                <w:rFonts w:eastAsia="方正仿宋_GBK"/>
                <w:sz w:val="24"/>
              </w:rPr>
            </w:pPr>
            <w:r>
              <w:rPr>
                <w:rFonts w:eastAsia="方正仿宋_GBK"/>
                <w:kern w:val="0"/>
                <w:sz w:val="24"/>
              </w:rPr>
              <w:t>部分</w:t>
            </w:r>
          </w:p>
        </w:tc>
        <w:tc>
          <w:tcPr>
            <w:tcW w:w="996" w:type="dxa"/>
            <w:noWrap w:val="0"/>
            <w:vAlign w:val="center"/>
          </w:tcPr>
          <w:p>
            <w:pPr>
              <w:snapToGrid w:val="0"/>
              <w:spacing w:line="320" w:lineRule="exact"/>
              <w:jc w:val="center"/>
              <w:rPr>
                <w:rFonts w:eastAsia="方正仿宋_GBK"/>
                <w:sz w:val="24"/>
              </w:rPr>
            </w:pPr>
            <w:r>
              <w:rPr>
                <w:rFonts w:eastAsia="方正仿宋_GBK"/>
                <w:sz w:val="24"/>
              </w:rPr>
              <w:t>10</w:t>
            </w:r>
          </w:p>
        </w:tc>
        <w:tc>
          <w:tcPr>
            <w:tcW w:w="6096" w:type="dxa"/>
            <w:noWrap w:val="0"/>
            <w:vAlign w:val="center"/>
          </w:tcPr>
          <w:p>
            <w:pPr>
              <w:widowControl/>
              <w:snapToGrid w:val="0"/>
              <w:spacing w:line="340" w:lineRule="exact"/>
              <w:ind w:right="105" w:rightChars="50"/>
              <w:rPr>
                <w:rFonts w:eastAsia="方正仿宋_GBK"/>
                <w:kern w:val="0"/>
                <w:sz w:val="24"/>
              </w:rPr>
            </w:pPr>
            <w:r>
              <w:rPr>
                <w:rFonts w:eastAsia="方正仿宋_GBK"/>
                <w:kern w:val="0"/>
                <w:sz w:val="24"/>
              </w:rPr>
              <w:t>6.装订整齐,无金属物。（1分）</w:t>
            </w:r>
          </w:p>
          <w:p>
            <w:pPr>
              <w:widowControl/>
              <w:snapToGrid w:val="0"/>
              <w:spacing w:line="340" w:lineRule="exact"/>
              <w:ind w:right="105" w:rightChars="50"/>
              <w:rPr>
                <w:rFonts w:eastAsia="方正仿宋_GBK"/>
                <w:kern w:val="0"/>
                <w:sz w:val="24"/>
              </w:rPr>
            </w:pPr>
            <w:r>
              <w:rPr>
                <w:rFonts w:eastAsia="方正仿宋_GBK"/>
                <w:kern w:val="0"/>
                <w:sz w:val="24"/>
              </w:rPr>
              <w:t>7.当事人提供的证据材料用铅笔或圆珠笔书写的,应当复印并经当事人签字确认后入卷，原件存入副卷。（1分）</w:t>
            </w:r>
          </w:p>
          <w:p>
            <w:pPr>
              <w:widowControl/>
              <w:snapToGrid w:val="0"/>
              <w:spacing w:line="340" w:lineRule="exact"/>
              <w:ind w:right="105" w:rightChars="50"/>
              <w:rPr>
                <w:rFonts w:eastAsia="方正仿宋_GBK"/>
                <w:kern w:val="0"/>
                <w:sz w:val="24"/>
              </w:rPr>
            </w:pPr>
            <w:r>
              <w:rPr>
                <w:rFonts w:eastAsia="方正仿宋_GBK"/>
                <w:kern w:val="0"/>
                <w:sz w:val="24"/>
              </w:rPr>
              <w:t>8.与案件有关的证据材料,应当全部附上；不能随文书装订立卷的证据，应放入证据袋中，随卷归档。（1分）</w:t>
            </w:r>
          </w:p>
          <w:p>
            <w:pPr>
              <w:snapToGrid w:val="0"/>
              <w:spacing w:line="340" w:lineRule="exact"/>
              <w:rPr>
                <w:rFonts w:eastAsia="方正仿宋_GBK"/>
                <w:kern w:val="0"/>
                <w:sz w:val="24"/>
              </w:rPr>
            </w:pPr>
            <w:r>
              <w:rPr>
                <w:rFonts w:eastAsia="方正仿宋_GBK"/>
                <w:kern w:val="0"/>
                <w:sz w:val="24"/>
              </w:rPr>
              <w:t>9.卷内文书采用阿拉伯数字逐页编写页码。（1分）</w:t>
            </w:r>
          </w:p>
          <w:p>
            <w:pPr>
              <w:widowControl/>
              <w:snapToGrid w:val="0"/>
              <w:spacing w:line="340" w:lineRule="exact"/>
              <w:ind w:right="105" w:rightChars="50"/>
              <w:rPr>
                <w:rFonts w:eastAsia="方正仿宋_GBK"/>
                <w:kern w:val="0"/>
                <w:sz w:val="24"/>
              </w:rPr>
            </w:pPr>
            <w:r>
              <w:rPr>
                <w:rFonts w:eastAsia="方正仿宋_GBK"/>
                <w:kern w:val="0"/>
                <w:sz w:val="24"/>
              </w:rPr>
              <w:t>10.案卷应及时归档,并按规定准确划分保管期限。（1分）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1068" w:type="dxa"/>
            <w:vMerge w:val="restart"/>
            <w:noWrap w:val="0"/>
            <w:vAlign w:val="center"/>
          </w:tcPr>
          <w:p>
            <w:pPr>
              <w:snapToGrid w:val="0"/>
              <w:spacing w:line="320" w:lineRule="exact"/>
              <w:jc w:val="center"/>
              <w:rPr>
                <w:rFonts w:eastAsia="方正仿宋_GBK"/>
                <w:kern w:val="0"/>
                <w:sz w:val="24"/>
              </w:rPr>
            </w:pPr>
            <w:r>
              <w:rPr>
                <w:rFonts w:eastAsia="方正仿宋_GBK"/>
                <w:sz w:val="24"/>
              </w:rPr>
              <w:t>备  注</w:t>
            </w:r>
          </w:p>
        </w:tc>
        <w:tc>
          <w:tcPr>
            <w:tcW w:w="8172" w:type="dxa"/>
            <w:gridSpan w:val="3"/>
            <w:vMerge w:val="restart"/>
            <w:noWrap w:val="0"/>
            <w:vAlign w:val="center"/>
          </w:tcPr>
          <w:p>
            <w:pPr>
              <w:snapToGrid w:val="0"/>
              <w:spacing w:line="320" w:lineRule="exact"/>
              <w:rPr>
                <w:rFonts w:eastAsia="方正仿宋_GBK"/>
                <w:sz w:val="24"/>
              </w:rPr>
            </w:pPr>
            <w:r>
              <w:rPr>
                <w:rFonts w:eastAsia="方正仿宋_GBK"/>
                <w:sz w:val="24"/>
              </w:rPr>
              <w:t>1. 满分100分。90分以上为优秀；70—90分为合格；70分以下为不合格。</w:t>
            </w:r>
          </w:p>
          <w:p>
            <w:pPr>
              <w:snapToGrid w:val="0"/>
              <w:spacing w:line="320" w:lineRule="exact"/>
              <w:rPr>
                <w:rFonts w:eastAsia="方正仿宋_GBK"/>
                <w:kern w:val="0"/>
                <w:sz w:val="24"/>
              </w:rPr>
            </w:pPr>
            <w:r>
              <w:rPr>
                <w:rFonts w:eastAsia="方正仿宋_GBK"/>
                <w:sz w:val="24"/>
              </w:rPr>
              <w:t>2. 经行政复议、行政诉讼变更的案件，一律按50分计算；被撤销或败诉的案件，一律按0分计算。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1068" w:type="dxa"/>
            <w:vMerge w:val="continue"/>
            <w:noWrap w:val="0"/>
            <w:vAlign w:val="center"/>
          </w:tcPr>
          <w:p>
            <w:pPr>
              <w:snapToGrid w:val="0"/>
              <w:spacing w:line="320" w:lineRule="exact"/>
            </w:pPr>
          </w:p>
        </w:tc>
        <w:tc>
          <w:tcPr>
            <w:tcW w:w="8172" w:type="dxa"/>
            <w:gridSpan w:val="3"/>
            <w:vMerge w:val="continue"/>
            <w:noWrap w:val="0"/>
            <w:vAlign w:val="center"/>
          </w:tcPr>
          <w:p>
            <w:pPr>
              <w:snapToGrid w:val="0"/>
              <w:spacing w:line="320" w:lineRule="exact"/>
            </w:pPr>
          </w:p>
        </w:tc>
      </w:tr>
    </w:tbl>
    <w:p>
      <w:pPr>
        <w:rPr>
          <w:rFonts w:eastAsia="仿宋_GB2312"/>
          <w:sz w:val="30"/>
          <w:szCs w:val="30"/>
        </w:rPr>
      </w:pPr>
    </w:p>
    <w:p>
      <w:pPr>
        <w:spacing w:line="560" w:lineRule="exact"/>
      </w:pPr>
    </w:p>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8D5EC5"/>
    <w:rsid w:val="66C46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FollowedHyperlink"/>
    <w:basedOn w:val="4"/>
    <w:qFormat/>
    <w:uiPriority w:val="0"/>
    <w:rPr>
      <w:color w:val="800080"/>
      <w:u w:val="none"/>
    </w:rPr>
  </w:style>
  <w:style w:type="character" w:styleId="6">
    <w:name w:val="Hyperlink"/>
    <w:basedOn w:val="4"/>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2020-07-24T01:31:00Z</dcterms:created>
  <dc:creator>Administrator</dc:creator>
  <cp:lastModifiedBy>Administrator</cp:lastModifiedBy>
  <dcterms:modified xsi:type="dcterms:W3CDTF">2020-07-24T01:57:18Z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